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cs="仿宋"/>
          <w:b/>
          <w:color w:val="auto"/>
          <w:sz w:val="28"/>
          <w:szCs w:val="28"/>
          <w:highlight w:val="none"/>
        </w:rPr>
      </w:pPr>
    </w:p>
    <w:p>
      <w:pPr>
        <w:spacing w:line="360" w:lineRule="auto"/>
        <w:jc w:val="center"/>
        <w:rPr>
          <w:rFonts w:ascii="仿宋" w:hAnsi="仿宋" w:eastAsia="仿宋" w:cs="仿宋"/>
          <w:b/>
          <w:color w:val="auto"/>
          <w:sz w:val="32"/>
          <w:szCs w:val="32"/>
          <w:highlight w:val="none"/>
        </w:rPr>
      </w:pPr>
      <w:r>
        <w:rPr>
          <w:rFonts w:hint="eastAsia" w:ascii="华文中宋" w:hAnsi="华文中宋" w:eastAsia="华文中宋" w:cs="Times New Roman"/>
          <w:b/>
          <w:color w:val="auto"/>
          <w:sz w:val="52"/>
          <w:szCs w:val="52"/>
          <w:highlight w:val="none"/>
        </w:rPr>
        <w:t>南通市“1521”工业大企业培优扶强培训班项目</w:t>
      </w:r>
    </w:p>
    <w:p>
      <w:pPr>
        <w:spacing w:line="360" w:lineRule="auto"/>
        <w:jc w:val="center"/>
        <w:rPr>
          <w:rFonts w:ascii="仿宋" w:hAnsi="仿宋" w:eastAsia="仿宋" w:cs="仿宋"/>
          <w:b/>
          <w:color w:val="auto"/>
          <w:sz w:val="28"/>
          <w:szCs w:val="28"/>
          <w:highlight w:val="none"/>
        </w:rPr>
      </w:pPr>
    </w:p>
    <w:p>
      <w:pPr>
        <w:spacing w:line="360" w:lineRule="auto"/>
        <w:jc w:val="center"/>
        <w:rPr>
          <w:rFonts w:ascii="仿宋" w:hAnsi="仿宋" w:eastAsia="仿宋" w:cs="仿宋"/>
          <w:b/>
          <w:color w:val="auto"/>
          <w:sz w:val="28"/>
          <w:szCs w:val="28"/>
          <w:highlight w:val="none"/>
        </w:rPr>
      </w:pPr>
    </w:p>
    <w:p>
      <w:pPr>
        <w:autoSpaceDE w:val="0"/>
        <w:autoSpaceDN w:val="0"/>
        <w:adjustRightInd w:val="0"/>
        <w:jc w:val="center"/>
        <w:rPr>
          <w:rFonts w:ascii="华文中宋" w:hAnsi="华文中宋" w:eastAsia="华文中宋" w:cs="仿宋"/>
          <w:b/>
          <w:bCs/>
          <w:color w:val="auto"/>
          <w:sz w:val="56"/>
          <w:szCs w:val="72"/>
          <w:highlight w:val="none"/>
        </w:rPr>
      </w:pPr>
      <w:r>
        <w:rPr>
          <w:rFonts w:hint="eastAsia" w:ascii="华文中宋" w:hAnsi="华文中宋" w:eastAsia="华文中宋" w:cs="仿宋"/>
          <w:b/>
          <w:bCs/>
          <w:color w:val="auto"/>
          <w:sz w:val="56"/>
          <w:szCs w:val="72"/>
          <w:highlight w:val="none"/>
          <w:lang w:val="zh-CN"/>
        </w:rPr>
        <w:t>竞争性磋商文件</w:t>
      </w:r>
    </w:p>
    <w:p>
      <w:pPr>
        <w:spacing w:line="360" w:lineRule="auto"/>
        <w:jc w:val="center"/>
        <w:rPr>
          <w:rFonts w:ascii="仿宋" w:hAnsi="仿宋" w:eastAsia="仿宋" w:cs="仿宋"/>
          <w:b/>
          <w:color w:val="auto"/>
          <w:sz w:val="28"/>
          <w:szCs w:val="28"/>
          <w:highlight w:val="none"/>
        </w:rPr>
      </w:pPr>
    </w:p>
    <w:p>
      <w:pPr>
        <w:spacing w:line="360" w:lineRule="auto"/>
        <w:jc w:val="center"/>
        <w:rPr>
          <w:rFonts w:ascii="华文中宋" w:hAnsi="华文中宋" w:eastAsia="华文中宋" w:cs="仿宋"/>
          <w:b/>
          <w:color w:val="auto"/>
          <w:sz w:val="28"/>
          <w:szCs w:val="36"/>
          <w:highlight w:val="none"/>
        </w:rPr>
      </w:pPr>
      <w:bookmarkStart w:id="0" w:name="_Hlk118635279"/>
      <w:r>
        <w:rPr>
          <w:rFonts w:hint="eastAsia" w:ascii="华文中宋" w:hAnsi="华文中宋" w:eastAsia="华文中宋" w:cs="仿宋"/>
          <w:b/>
          <w:color w:val="auto"/>
          <w:sz w:val="28"/>
          <w:szCs w:val="36"/>
          <w:highlight w:val="none"/>
        </w:rPr>
        <w:t>项目编号：</w:t>
      </w:r>
      <w:bookmarkEnd w:id="0"/>
      <w:r>
        <w:rPr>
          <w:rFonts w:ascii="华文中宋" w:hAnsi="华文中宋" w:eastAsia="华文中宋" w:cs="仿宋"/>
          <w:b/>
          <w:color w:val="auto"/>
          <w:sz w:val="28"/>
          <w:szCs w:val="36"/>
          <w:highlight w:val="none"/>
        </w:rPr>
        <w:t>JSHL-DL-2023CS086</w:t>
      </w:r>
    </w:p>
    <w:p>
      <w:pPr>
        <w:spacing w:line="360" w:lineRule="auto"/>
        <w:jc w:val="center"/>
        <w:rPr>
          <w:rFonts w:ascii="仿宋" w:hAnsi="仿宋" w:eastAsia="仿宋" w:cs="仿宋"/>
          <w:b/>
          <w:color w:val="auto"/>
          <w:sz w:val="28"/>
          <w:szCs w:val="28"/>
          <w:highlight w:val="none"/>
        </w:rPr>
      </w:pPr>
    </w:p>
    <w:p>
      <w:pPr>
        <w:spacing w:line="360" w:lineRule="auto"/>
        <w:jc w:val="center"/>
        <w:rPr>
          <w:rFonts w:ascii="仿宋" w:hAnsi="仿宋" w:eastAsia="仿宋" w:cs="仿宋"/>
          <w:b/>
          <w:color w:val="auto"/>
          <w:sz w:val="28"/>
          <w:szCs w:val="28"/>
          <w:highlight w:val="none"/>
        </w:rPr>
      </w:pPr>
    </w:p>
    <w:p>
      <w:pPr>
        <w:autoSpaceDE w:val="0"/>
        <w:autoSpaceDN w:val="0"/>
        <w:adjustRightInd w:val="0"/>
        <w:jc w:val="center"/>
        <w:rPr>
          <w:rFonts w:ascii="仿宋" w:hAnsi="仿宋" w:eastAsia="仿宋" w:cs="仿宋"/>
          <w:color w:val="auto"/>
          <w:szCs w:val="21"/>
          <w:highlight w:val="none"/>
        </w:rPr>
      </w:pPr>
      <w:r>
        <w:rPr>
          <w:rFonts w:ascii="仿宋" w:hAnsi="仿宋" w:eastAsia="仿宋" w:cs="仿宋"/>
          <w:color w:val="auto"/>
          <w:kern w:val="0"/>
          <w:sz w:val="20"/>
          <w:szCs w:val="20"/>
          <w:highlight w:val="none"/>
          <w:lang w:val="zh-CN"/>
        </w:rPr>
        <w:object>
          <v:shape id="_x0000_i1025" o:spt="75" type="#_x0000_t75" style="height:129.75pt;width:165.75pt;" o:ole="t" filled="f" o:preferrelative="t" stroked="f" coordsize="21600,21600">
            <v:path/>
            <v:fill on="f" focussize="0,0"/>
            <v:stroke on="f" joinstyle="miter"/>
            <v:imagedata r:id="rId6" o:title=""/>
            <o:lock v:ext="edit" aspectratio="t"/>
            <w10:wrap type="none"/>
            <w10:anchorlock/>
          </v:shape>
          <o:OLEObject Type="Embed" ProgID="MS_ClipArt_Gallery.5" ShapeID="_x0000_i1025" DrawAspect="Content" ObjectID="_1468075725" r:id="rId5">
            <o:LockedField>false</o:LockedField>
          </o:OLEObject>
        </w:object>
      </w:r>
    </w:p>
    <w:p>
      <w:pPr>
        <w:spacing w:line="360" w:lineRule="auto"/>
        <w:rPr>
          <w:rFonts w:ascii="仿宋" w:hAnsi="仿宋" w:eastAsia="仿宋" w:cs="仿宋"/>
          <w:b/>
          <w:color w:val="auto"/>
          <w:sz w:val="28"/>
          <w:szCs w:val="28"/>
          <w:highlight w:val="none"/>
        </w:rPr>
      </w:pPr>
    </w:p>
    <w:tbl>
      <w:tblPr>
        <w:tblStyle w:val="15"/>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841"/>
        <w:gridCol w:w="9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5841" w:type="dxa"/>
            <w:tcBorders>
              <w:tl2br w:val="nil"/>
              <w:tr2bl w:val="nil"/>
            </w:tcBorders>
          </w:tcPr>
          <w:p>
            <w:pPr>
              <w:spacing w:line="560" w:lineRule="exact"/>
              <w:jc w:val="center"/>
              <w:rPr>
                <w:rFonts w:ascii="华文中宋" w:hAnsi="华文中宋" w:eastAsia="华文中宋" w:cs="仿宋"/>
                <w:b/>
                <w:color w:val="auto"/>
                <w:spacing w:val="20"/>
                <w:kern w:val="0"/>
                <w:sz w:val="28"/>
                <w:szCs w:val="28"/>
                <w:highlight w:val="none"/>
              </w:rPr>
            </w:pPr>
            <w:r>
              <w:rPr>
                <w:rFonts w:hint="eastAsia" w:ascii="华文中宋" w:hAnsi="华文中宋" w:eastAsia="华文中宋" w:cs="仿宋"/>
                <w:b/>
                <w:color w:val="auto"/>
                <w:spacing w:val="20"/>
                <w:kern w:val="0"/>
                <w:sz w:val="28"/>
                <w:szCs w:val="28"/>
                <w:highlight w:val="none"/>
              </w:rPr>
              <w:t>南通市工业和信息化局</w:t>
            </w:r>
          </w:p>
        </w:tc>
        <w:tc>
          <w:tcPr>
            <w:tcW w:w="992" w:type="dxa"/>
            <w:vMerge w:val="restart"/>
            <w:tcBorders>
              <w:tl2br w:val="nil"/>
              <w:tr2bl w:val="nil"/>
            </w:tcBorders>
            <w:vAlign w:val="center"/>
          </w:tcPr>
          <w:p>
            <w:pPr>
              <w:spacing w:line="560" w:lineRule="exact"/>
              <w:rPr>
                <w:rFonts w:ascii="华文中宋" w:hAnsi="华文中宋" w:eastAsia="华文中宋" w:cs="仿宋"/>
                <w:b/>
                <w:color w:val="auto"/>
                <w:spacing w:val="20"/>
                <w:kern w:val="0"/>
                <w:sz w:val="28"/>
                <w:szCs w:val="28"/>
                <w:highlight w:val="none"/>
              </w:rPr>
            </w:pPr>
            <w:r>
              <w:rPr>
                <w:rFonts w:hint="eastAsia" w:ascii="华文中宋" w:hAnsi="华文中宋" w:eastAsia="华文中宋" w:cs="仿宋"/>
                <w:b/>
                <w:color w:val="auto"/>
                <w:spacing w:val="20"/>
                <w:kern w:val="0"/>
                <w:sz w:val="28"/>
                <w:szCs w:val="28"/>
                <w:highlight w:val="none"/>
              </w:rPr>
              <w:t>印制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5841" w:type="dxa"/>
            <w:tcBorders>
              <w:tl2br w:val="nil"/>
              <w:tr2bl w:val="nil"/>
            </w:tcBorders>
          </w:tcPr>
          <w:p>
            <w:pPr>
              <w:spacing w:line="560" w:lineRule="exact"/>
              <w:jc w:val="center"/>
              <w:rPr>
                <w:rFonts w:ascii="华文中宋" w:hAnsi="华文中宋" w:eastAsia="华文中宋" w:cs="仿宋"/>
                <w:b/>
                <w:color w:val="auto"/>
                <w:spacing w:val="20"/>
                <w:kern w:val="0"/>
                <w:sz w:val="28"/>
                <w:szCs w:val="28"/>
                <w:highlight w:val="none"/>
              </w:rPr>
            </w:pPr>
            <w:r>
              <w:rPr>
                <w:rFonts w:hint="eastAsia" w:ascii="华文中宋" w:hAnsi="华文中宋" w:eastAsia="华文中宋" w:cs="仿宋"/>
                <w:b/>
                <w:color w:val="auto"/>
                <w:spacing w:val="20"/>
                <w:kern w:val="0"/>
                <w:sz w:val="28"/>
                <w:szCs w:val="28"/>
                <w:highlight w:val="none"/>
              </w:rPr>
              <w:t>江苏华凌科技咨询有限公司</w:t>
            </w:r>
          </w:p>
        </w:tc>
        <w:tc>
          <w:tcPr>
            <w:tcW w:w="992" w:type="dxa"/>
            <w:vMerge w:val="continue"/>
            <w:tcBorders>
              <w:tl2br w:val="nil"/>
              <w:tr2bl w:val="nil"/>
            </w:tcBorders>
          </w:tcPr>
          <w:p>
            <w:pPr>
              <w:spacing w:line="560" w:lineRule="exact"/>
              <w:jc w:val="center"/>
              <w:rPr>
                <w:rFonts w:ascii="华文中宋" w:hAnsi="华文中宋" w:eastAsia="华文中宋" w:cs="仿宋"/>
                <w:b/>
                <w:color w:val="auto"/>
                <w:spacing w:val="20"/>
                <w:kern w:val="0"/>
                <w:sz w:val="28"/>
                <w:szCs w:val="28"/>
                <w:highlight w:val="none"/>
              </w:rPr>
            </w:pPr>
          </w:p>
        </w:tc>
      </w:tr>
    </w:tbl>
    <w:p>
      <w:pPr>
        <w:spacing w:line="560" w:lineRule="exact"/>
        <w:jc w:val="center"/>
        <w:rPr>
          <w:rFonts w:ascii="华文中宋" w:hAnsi="华文中宋" w:eastAsia="华文中宋" w:cs="仿宋"/>
          <w:b/>
          <w:color w:val="auto"/>
          <w:sz w:val="28"/>
          <w:szCs w:val="28"/>
          <w:highlight w:val="none"/>
        </w:rPr>
      </w:pPr>
      <w:r>
        <w:rPr>
          <w:rFonts w:hint="eastAsia" w:ascii="华文中宋" w:hAnsi="华文中宋" w:eastAsia="华文中宋" w:cs="仿宋"/>
          <w:b/>
          <w:color w:val="auto"/>
          <w:sz w:val="28"/>
          <w:szCs w:val="28"/>
          <w:highlight w:val="none"/>
        </w:rPr>
        <w:t>二○二三年十月三十一日</w:t>
      </w:r>
    </w:p>
    <w:p>
      <w:pPr>
        <w:pBdr>
          <w:bottom w:val="single" w:color="auto" w:sz="4" w:space="1"/>
        </w:pBdr>
        <w:adjustRightInd w:val="0"/>
        <w:snapToGrid w:val="0"/>
        <w:spacing w:line="520" w:lineRule="exact"/>
        <w:ind w:left="-158" w:leftChars="-75"/>
        <w:rPr>
          <w:rFonts w:ascii="华文中宋" w:hAnsi="华文中宋" w:eastAsia="华文中宋" w:cs="仿宋"/>
          <w:b/>
          <w:snapToGrid w:val="0"/>
          <w:color w:val="auto"/>
          <w:sz w:val="28"/>
          <w:szCs w:val="28"/>
          <w:highlight w:val="none"/>
          <w:u w:val="single"/>
        </w:rPr>
      </w:pPr>
      <w:r>
        <w:rPr>
          <w:rFonts w:hint="eastAsia" w:ascii="华文中宋" w:hAnsi="华文中宋" w:eastAsia="华文中宋" w:cs="仿宋"/>
          <w:b/>
          <w:snapToGrid w:val="0"/>
          <w:color w:val="auto"/>
          <w:sz w:val="28"/>
          <w:szCs w:val="28"/>
          <w:highlight w:val="none"/>
          <w:u w:val="single"/>
        </w:rPr>
        <w:t xml:space="preserve">                                                             </w:t>
      </w:r>
      <w:r>
        <w:rPr>
          <w:rFonts w:ascii="华文中宋" w:hAnsi="华文中宋" w:eastAsia="华文中宋" w:cs="仿宋"/>
          <w:b/>
          <w:snapToGrid w:val="0"/>
          <w:color w:val="auto"/>
          <w:sz w:val="28"/>
          <w:szCs w:val="28"/>
          <w:highlight w:val="none"/>
          <w:u w:val="single"/>
        </w:rPr>
        <w:t xml:space="preserve">                                    </w:t>
      </w:r>
      <w:r>
        <w:rPr>
          <w:rFonts w:hint="eastAsia" w:ascii="华文中宋" w:hAnsi="华文中宋" w:eastAsia="华文中宋" w:cs="仿宋"/>
          <w:b/>
          <w:snapToGrid w:val="0"/>
          <w:color w:val="auto"/>
          <w:sz w:val="28"/>
          <w:szCs w:val="28"/>
          <w:highlight w:val="none"/>
          <w:u w:val="single"/>
        </w:rPr>
        <w:t xml:space="preserve">  </w:t>
      </w:r>
    </w:p>
    <w:p>
      <w:pPr>
        <w:adjustRightInd w:val="0"/>
        <w:snapToGrid w:val="0"/>
        <w:spacing w:line="520" w:lineRule="exact"/>
        <w:ind w:left="-158" w:leftChars="-75"/>
        <w:jc w:val="center"/>
        <w:rPr>
          <w:rFonts w:ascii="仿宋" w:hAnsi="仿宋" w:eastAsia="仿宋" w:cs="仿宋"/>
          <w:b/>
          <w:snapToGrid w:val="0"/>
          <w:color w:val="auto"/>
          <w:sz w:val="24"/>
          <w:szCs w:val="24"/>
          <w:highlight w:val="none"/>
          <w:u w:val="single"/>
        </w:rPr>
      </w:pPr>
      <w:r>
        <w:rPr>
          <w:rFonts w:hint="eastAsia" w:ascii="华文中宋" w:hAnsi="华文中宋" w:eastAsia="华文中宋" w:cs="仿宋"/>
          <w:b/>
          <w:color w:val="auto"/>
          <w:spacing w:val="20"/>
          <w:sz w:val="24"/>
          <w:szCs w:val="24"/>
          <w:highlight w:val="none"/>
        </w:rPr>
        <w:t>地址：南通市崇川区世纪大道6号</w:t>
      </w:r>
      <w:r>
        <w:rPr>
          <w:rFonts w:ascii="华文中宋" w:hAnsi="华文中宋" w:eastAsia="华文中宋" w:cs="仿宋"/>
          <w:b/>
          <w:color w:val="auto"/>
          <w:spacing w:val="20"/>
          <w:sz w:val="24"/>
          <w:szCs w:val="24"/>
          <w:highlight w:val="none"/>
        </w:rPr>
        <w:t xml:space="preserve">                     </w:t>
      </w:r>
      <w:r>
        <w:rPr>
          <w:rFonts w:hint="eastAsia" w:ascii="华文中宋" w:hAnsi="华文中宋" w:eastAsia="华文中宋" w:cs="仿宋"/>
          <w:b/>
          <w:color w:val="auto"/>
          <w:spacing w:val="20"/>
          <w:sz w:val="24"/>
          <w:szCs w:val="24"/>
          <w:highlight w:val="none"/>
        </w:rPr>
        <w:t>邮编：</w:t>
      </w:r>
      <w:r>
        <w:rPr>
          <w:rFonts w:ascii="华文中宋" w:hAnsi="华文中宋" w:eastAsia="华文中宋" w:cs="仿宋"/>
          <w:b/>
          <w:color w:val="auto"/>
          <w:spacing w:val="20"/>
          <w:sz w:val="24"/>
          <w:szCs w:val="24"/>
          <w:highlight w:val="none"/>
        </w:rPr>
        <w:t>226001</w:t>
      </w:r>
      <w:r>
        <w:rPr>
          <w:rFonts w:hint="eastAsia" w:ascii="仿宋" w:hAnsi="仿宋" w:eastAsia="仿宋" w:cs="仿宋"/>
          <w:b/>
          <w:bCs/>
          <w:color w:val="auto"/>
          <w:sz w:val="40"/>
          <w:szCs w:val="40"/>
          <w:highlight w:val="none"/>
        </w:rPr>
        <w:br w:type="page"/>
      </w:r>
    </w:p>
    <w:p>
      <w:pPr>
        <w:autoSpaceDE w:val="0"/>
        <w:autoSpaceDN w:val="0"/>
        <w:adjustRightInd w:val="0"/>
        <w:spacing w:before="319" w:beforeLines="100" w:after="319" w:afterLines="100" w:line="360" w:lineRule="auto"/>
        <w:jc w:val="center"/>
        <w:outlineLvl w:val="0"/>
        <w:rPr>
          <w:rFonts w:ascii="仿宋" w:hAnsi="仿宋" w:eastAsia="仿宋" w:cs="仿宋"/>
          <w:b/>
          <w:bCs/>
          <w:color w:val="auto"/>
          <w:sz w:val="52"/>
          <w:szCs w:val="32"/>
          <w:highlight w:val="none"/>
          <w:lang w:val="zh-CN"/>
        </w:rPr>
      </w:pPr>
      <w:r>
        <w:rPr>
          <w:rFonts w:hint="eastAsia" w:ascii="仿宋" w:hAnsi="仿宋" w:eastAsia="仿宋" w:cs="仿宋"/>
          <w:b/>
          <w:bCs/>
          <w:color w:val="auto"/>
          <w:sz w:val="52"/>
          <w:szCs w:val="32"/>
          <w:highlight w:val="none"/>
          <w:lang w:val="zh-CN"/>
        </w:rPr>
        <w:t>目录</w:t>
      </w:r>
    </w:p>
    <w:p>
      <w:pPr>
        <w:widowControl/>
        <w:shd w:val="clear" w:color="auto" w:fill="FFFFFF"/>
        <w:spacing w:before="159" w:beforeLines="50" w:after="159" w:afterLines="50" w:line="360" w:lineRule="auto"/>
        <w:ind w:firstLine="562" w:firstLineChars="200"/>
        <w:jc w:val="left"/>
        <w:rPr>
          <w:rFonts w:ascii="仿宋" w:hAnsi="仿宋" w:eastAsia="仿宋" w:cs="仿宋"/>
          <w:b/>
          <w:color w:val="auto"/>
          <w:sz w:val="28"/>
          <w:szCs w:val="24"/>
          <w:highlight w:val="none"/>
        </w:rPr>
      </w:pPr>
      <w:r>
        <w:rPr>
          <w:rFonts w:hint="eastAsia" w:ascii="仿宋" w:hAnsi="仿宋" w:eastAsia="仿宋" w:cs="仿宋"/>
          <w:b/>
          <w:color w:val="auto"/>
          <w:sz w:val="28"/>
          <w:szCs w:val="24"/>
          <w:highlight w:val="none"/>
        </w:rPr>
        <w:t>第一部分  采购邀请</w:t>
      </w:r>
    </w:p>
    <w:p>
      <w:pPr>
        <w:widowControl/>
        <w:shd w:val="clear" w:color="auto" w:fill="FFFFFF"/>
        <w:spacing w:before="159" w:beforeLines="50" w:after="159" w:afterLines="50" w:line="360" w:lineRule="auto"/>
        <w:ind w:firstLine="562" w:firstLineChars="200"/>
        <w:rPr>
          <w:rFonts w:ascii="仿宋" w:hAnsi="仿宋" w:eastAsia="仿宋" w:cs="仿宋"/>
          <w:b/>
          <w:color w:val="auto"/>
          <w:sz w:val="28"/>
          <w:szCs w:val="24"/>
          <w:highlight w:val="none"/>
        </w:rPr>
      </w:pPr>
      <w:r>
        <w:rPr>
          <w:rFonts w:hint="eastAsia" w:ascii="仿宋" w:hAnsi="仿宋" w:eastAsia="仿宋" w:cs="仿宋"/>
          <w:b/>
          <w:color w:val="auto"/>
          <w:sz w:val="28"/>
          <w:szCs w:val="24"/>
          <w:highlight w:val="none"/>
        </w:rPr>
        <w:t>第二部分  磋商须知</w:t>
      </w:r>
    </w:p>
    <w:p>
      <w:pPr>
        <w:widowControl/>
        <w:shd w:val="clear" w:color="auto" w:fill="FFFFFF"/>
        <w:spacing w:before="159" w:beforeLines="50" w:after="159" w:afterLines="50" w:line="360" w:lineRule="auto"/>
        <w:ind w:firstLine="562" w:firstLineChars="200"/>
        <w:jc w:val="left"/>
        <w:rPr>
          <w:rFonts w:ascii="仿宋" w:hAnsi="仿宋" w:eastAsia="仿宋" w:cs="仿宋"/>
          <w:b/>
          <w:color w:val="auto"/>
          <w:sz w:val="28"/>
          <w:szCs w:val="24"/>
          <w:highlight w:val="none"/>
        </w:rPr>
      </w:pPr>
      <w:r>
        <w:rPr>
          <w:rFonts w:hint="eastAsia" w:ascii="仿宋" w:hAnsi="仿宋" w:eastAsia="仿宋" w:cs="仿宋"/>
          <w:b/>
          <w:color w:val="auto"/>
          <w:sz w:val="28"/>
          <w:szCs w:val="24"/>
          <w:highlight w:val="none"/>
        </w:rPr>
        <w:t>第三部分  项目需求</w:t>
      </w:r>
    </w:p>
    <w:p>
      <w:pPr>
        <w:widowControl/>
        <w:shd w:val="clear" w:color="auto" w:fill="FFFFFF"/>
        <w:spacing w:before="159" w:beforeLines="50" w:after="159" w:afterLines="50" w:line="360" w:lineRule="auto"/>
        <w:ind w:firstLine="562" w:firstLineChars="200"/>
        <w:jc w:val="left"/>
        <w:rPr>
          <w:rFonts w:ascii="仿宋" w:hAnsi="仿宋" w:eastAsia="仿宋" w:cs="仿宋"/>
          <w:b/>
          <w:color w:val="auto"/>
          <w:sz w:val="28"/>
          <w:szCs w:val="24"/>
          <w:highlight w:val="none"/>
        </w:rPr>
      </w:pPr>
      <w:r>
        <w:rPr>
          <w:rFonts w:hint="eastAsia" w:ascii="仿宋" w:hAnsi="仿宋" w:eastAsia="仿宋" w:cs="仿宋"/>
          <w:b/>
          <w:color w:val="auto"/>
          <w:sz w:val="28"/>
          <w:szCs w:val="24"/>
          <w:highlight w:val="none"/>
        </w:rPr>
        <w:t>第四部分  评审方法和评审标准</w:t>
      </w:r>
    </w:p>
    <w:p>
      <w:pPr>
        <w:widowControl/>
        <w:shd w:val="clear" w:color="auto" w:fill="FFFFFF"/>
        <w:spacing w:before="159" w:beforeLines="50" w:after="159" w:afterLines="50" w:line="360" w:lineRule="auto"/>
        <w:ind w:firstLine="562" w:firstLineChars="200"/>
        <w:jc w:val="left"/>
        <w:rPr>
          <w:rFonts w:ascii="仿宋" w:hAnsi="仿宋" w:eastAsia="仿宋" w:cs="仿宋"/>
          <w:b/>
          <w:color w:val="auto"/>
          <w:sz w:val="28"/>
          <w:szCs w:val="24"/>
          <w:highlight w:val="none"/>
        </w:rPr>
      </w:pPr>
      <w:r>
        <w:rPr>
          <w:rFonts w:hint="eastAsia" w:ascii="仿宋" w:hAnsi="仿宋" w:eastAsia="仿宋" w:cs="仿宋"/>
          <w:b/>
          <w:color w:val="auto"/>
          <w:sz w:val="28"/>
          <w:szCs w:val="24"/>
          <w:highlight w:val="none"/>
        </w:rPr>
        <w:t>第五部分  合同条款及格式</w:t>
      </w:r>
    </w:p>
    <w:p>
      <w:pPr>
        <w:widowControl/>
        <w:shd w:val="clear" w:color="auto" w:fill="FFFFFF"/>
        <w:spacing w:before="159" w:beforeLines="50" w:after="159" w:afterLines="50" w:line="360" w:lineRule="auto"/>
        <w:ind w:firstLine="562" w:firstLineChars="200"/>
        <w:jc w:val="left"/>
        <w:rPr>
          <w:rFonts w:ascii="仿宋" w:hAnsi="仿宋" w:eastAsia="仿宋" w:cs="仿宋"/>
          <w:b/>
          <w:color w:val="auto"/>
          <w:sz w:val="28"/>
          <w:szCs w:val="24"/>
          <w:highlight w:val="none"/>
        </w:rPr>
      </w:pPr>
      <w:r>
        <w:rPr>
          <w:rFonts w:hint="eastAsia" w:ascii="仿宋" w:hAnsi="仿宋" w:eastAsia="仿宋" w:cs="仿宋"/>
          <w:b/>
          <w:color w:val="auto"/>
          <w:sz w:val="28"/>
          <w:szCs w:val="24"/>
          <w:highlight w:val="none"/>
        </w:rPr>
        <w:t>第六部分  响应文件组成</w:t>
      </w:r>
    </w:p>
    <w:p>
      <w:pPr>
        <w:widowControl/>
        <w:jc w:val="left"/>
        <w:rPr>
          <w:rFonts w:ascii="仿宋" w:hAnsi="仿宋" w:eastAsia="仿宋"/>
          <w:color w:val="auto"/>
          <w:sz w:val="28"/>
          <w:szCs w:val="28"/>
          <w:highlight w:val="none"/>
        </w:rPr>
      </w:pPr>
      <w:r>
        <w:rPr>
          <w:rFonts w:ascii="仿宋" w:hAnsi="仿宋" w:eastAsia="仿宋"/>
          <w:color w:val="auto"/>
          <w:sz w:val="28"/>
          <w:szCs w:val="28"/>
          <w:highlight w:val="none"/>
        </w:rPr>
        <w:br w:type="page"/>
      </w:r>
    </w:p>
    <w:p>
      <w:pPr>
        <w:pStyle w:val="2"/>
        <w:spacing w:before="159" w:beforeLines="50" w:after="159" w:afterLines="50" w:line="360" w:lineRule="auto"/>
        <w:jc w:val="center"/>
        <w:rPr>
          <w:rFonts w:ascii="仿宋" w:hAnsi="仿宋" w:eastAsia="仿宋"/>
          <w:color w:val="auto"/>
          <w:sz w:val="32"/>
          <w:szCs w:val="32"/>
          <w:highlight w:val="none"/>
        </w:rPr>
      </w:pPr>
      <w:bookmarkStart w:id="1" w:name="_Hlk117003629"/>
      <w:r>
        <w:rPr>
          <w:rFonts w:hint="eastAsia" w:ascii="仿宋" w:hAnsi="仿宋" w:eastAsia="仿宋"/>
          <w:color w:val="auto"/>
          <w:sz w:val="32"/>
          <w:szCs w:val="32"/>
          <w:highlight w:val="none"/>
        </w:rPr>
        <w:t xml:space="preserve">第一部分 </w:t>
      </w:r>
      <w:bookmarkStart w:id="2" w:name="_Hlk81297243"/>
      <w:bookmarkStart w:id="3" w:name="_Hlk103330607"/>
      <w:r>
        <w:rPr>
          <w:rFonts w:hint="eastAsia" w:ascii="仿宋" w:hAnsi="仿宋" w:eastAsia="仿宋"/>
          <w:color w:val="auto"/>
          <w:sz w:val="32"/>
          <w:szCs w:val="32"/>
          <w:highlight w:val="none"/>
        </w:rPr>
        <w:t>采购邀请</w:t>
      </w:r>
    </w:p>
    <w:bookmarkEnd w:id="2"/>
    <w:p>
      <w:pPr>
        <w:spacing w:line="360" w:lineRule="auto"/>
        <w:ind w:firstLine="480" w:firstLineChars="200"/>
        <w:rPr>
          <w:rFonts w:ascii="仿宋" w:hAnsi="仿宋" w:eastAsia="仿宋"/>
          <w:color w:val="auto"/>
          <w:sz w:val="24"/>
          <w:szCs w:val="24"/>
          <w:highlight w:val="none"/>
        </w:rPr>
      </w:pPr>
      <w:bookmarkStart w:id="4" w:name="OLE_LINK3"/>
      <w:bookmarkStart w:id="5" w:name="OLE_LINK2"/>
      <w:bookmarkStart w:id="6" w:name="_Hlk117005804"/>
      <w:r>
        <w:rPr>
          <w:rFonts w:hint="eastAsia" w:ascii="仿宋" w:hAnsi="仿宋" w:eastAsia="仿宋"/>
          <w:color w:val="auto"/>
          <w:sz w:val="24"/>
          <w:szCs w:val="24"/>
          <w:highlight w:val="none"/>
        </w:rPr>
        <w:t>江苏华凌科技咨询有限公司（以下简称“代理机构”）受南通市工业和信息化局的委托，就南通市“1521”工业大企业培优扶强培训班项目（项目编号：</w:t>
      </w:r>
      <w:r>
        <w:rPr>
          <w:rFonts w:ascii="仿宋" w:hAnsi="仿宋" w:eastAsia="仿宋" w:cs="仿宋"/>
          <w:color w:val="auto"/>
          <w:sz w:val="24"/>
          <w:szCs w:val="24"/>
          <w:highlight w:val="none"/>
        </w:rPr>
        <w:t>JSHL-DL-2023CS086</w:t>
      </w:r>
      <w:r>
        <w:rPr>
          <w:rFonts w:hint="eastAsia" w:ascii="仿宋" w:hAnsi="仿宋" w:eastAsia="仿宋"/>
          <w:color w:val="auto"/>
          <w:sz w:val="24"/>
          <w:szCs w:val="24"/>
          <w:highlight w:val="none"/>
        </w:rPr>
        <w:t>）进行竞争性磋商采购，欢迎符合条件的供应商参加磋商。</w:t>
      </w:r>
    </w:p>
    <w:p>
      <w:pPr>
        <w:widowControl/>
        <w:shd w:val="clear" w:color="auto" w:fill="FFFFFF"/>
        <w:spacing w:line="360" w:lineRule="auto"/>
        <w:ind w:firstLine="482" w:firstLineChars="200"/>
        <w:jc w:val="left"/>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项目概况</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olor w:val="auto"/>
          <w:sz w:val="24"/>
          <w:szCs w:val="24"/>
          <w:highlight w:val="none"/>
        </w:rPr>
        <w:t>南通市“1521”工业大企业培优扶强培训班项目</w:t>
      </w:r>
      <w:r>
        <w:rPr>
          <w:rFonts w:hint="eastAsia" w:ascii="仿宋" w:hAnsi="仿宋" w:eastAsia="仿宋" w:cs="仿宋"/>
          <w:color w:val="auto"/>
          <w:sz w:val="24"/>
          <w:szCs w:val="24"/>
          <w:highlight w:val="none"/>
        </w:rPr>
        <w:t>的潜在供应商应在</w:t>
      </w:r>
      <w:r>
        <w:rPr>
          <w:rFonts w:hint="eastAsia" w:ascii="仿宋" w:hAnsi="仿宋" w:eastAsia="仿宋" w:cs="仿宋"/>
          <w:color w:val="auto"/>
          <w:sz w:val="24"/>
          <w:szCs w:val="24"/>
          <w:highlight w:val="none"/>
          <w:u w:val="single"/>
        </w:rPr>
        <w:t>“南通市工业和信息化局官网 (http://gxj.nantong.gov.cn/ntsjxw/)”</w:t>
      </w:r>
      <w:r>
        <w:rPr>
          <w:rFonts w:hint="eastAsia" w:ascii="仿宋" w:hAnsi="仿宋" w:eastAsia="仿宋" w:cs="仿宋"/>
          <w:color w:val="auto"/>
          <w:sz w:val="24"/>
          <w:szCs w:val="24"/>
          <w:highlight w:val="none"/>
        </w:rPr>
        <w:t>获取采购文件，并于</w:t>
      </w:r>
      <w:r>
        <w:rPr>
          <w:rFonts w:hint="eastAsia" w:ascii="仿宋" w:hAnsi="仿宋" w:eastAsia="仿宋" w:cs="仿宋"/>
          <w:color w:val="auto"/>
          <w:sz w:val="24"/>
          <w:szCs w:val="24"/>
          <w:highlight w:val="none"/>
          <w:u w:val="single"/>
        </w:rPr>
        <w:t>202</w:t>
      </w:r>
      <w:r>
        <w:rPr>
          <w:rFonts w:ascii="仿宋" w:hAnsi="仿宋" w:eastAsia="仿宋" w:cs="仿宋"/>
          <w:color w:val="auto"/>
          <w:sz w:val="24"/>
          <w:szCs w:val="24"/>
          <w:highlight w:val="none"/>
          <w:u w:val="single"/>
        </w:rPr>
        <w:t>3</w:t>
      </w:r>
      <w:r>
        <w:rPr>
          <w:rFonts w:hint="eastAsia" w:ascii="仿宋" w:hAnsi="仿宋" w:eastAsia="仿宋" w:cs="仿宋"/>
          <w:color w:val="auto"/>
          <w:sz w:val="24"/>
          <w:szCs w:val="24"/>
          <w:highlight w:val="none"/>
          <w:u w:val="single"/>
        </w:rPr>
        <w:t>年</w:t>
      </w:r>
      <w:r>
        <w:rPr>
          <w:rFonts w:ascii="仿宋" w:hAnsi="仿宋" w:eastAsia="仿宋" w:cs="仿宋"/>
          <w:color w:val="auto"/>
          <w:sz w:val="24"/>
          <w:szCs w:val="24"/>
          <w:highlight w:val="none"/>
          <w:u w:val="single"/>
        </w:rPr>
        <w:t>11</w:t>
      </w:r>
      <w:r>
        <w:rPr>
          <w:rFonts w:hint="eastAsia" w:ascii="仿宋" w:hAnsi="仿宋" w:eastAsia="仿宋" w:cs="仿宋"/>
          <w:color w:val="auto"/>
          <w:sz w:val="24"/>
          <w:szCs w:val="24"/>
          <w:highlight w:val="none"/>
          <w:u w:val="single"/>
        </w:rPr>
        <w:t>月</w:t>
      </w:r>
      <w:r>
        <w:rPr>
          <w:rFonts w:ascii="仿宋" w:hAnsi="仿宋" w:eastAsia="仿宋" w:cs="仿宋"/>
          <w:color w:val="auto"/>
          <w:sz w:val="24"/>
          <w:szCs w:val="24"/>
          <w:highlight w:val="none"/>
          <w:u w:val="single"/>
        </w:rPr>
        <w:t>10</w:t>
      </w:r>
      <w:r>
        <w:rPr>
          <w:rFonts w:hint="eastAsia" w:ascii="仿宋" w:hAnsi="仿宋" w:eastAsia="仿宋" w:cs="仿宋"/>
          <w:color w:val="auto"/>
          <w:sz w:val="24"/>
          <w:szCs w:val="24"/>
          <w:highlight w:val="none"/>
          <w:u w:val="single"/>
        </w:rPr>
        <w:t>日</w:t>
      </w:r>
      <w:r>
        <w:rPr>
          <w:rFonts w:ascii="仿宋" w:hAnsi="仿宋" w:eastAsia="仿宋" w:cs="仿宋"/>
          <w:color w:val="auto"/>
          <w:sz w:val="24"/>
          <w:szCs w:val="24"/>
          <w:highlight w:val="none"/>
          <w:u w:val="single"/>
        </w:rPr>
        <w:t>9</w:t>
      </w:r>
      <w:r>
        <w:rPr>
          <w:rFonts w:hint="eastAsia" w:ascii="仿宋" w:hAnsi="仿宋" w:eastAsia="仿宋" w:cs="仿宋"/>
          <w:color w:val="auto"/>
          <w:sz w:val="24"/>
          <w:szCs w:val="24"/>
          <w:highlight w:val="none"/>
          <w:u w:val="single"/>
        </w:rPr>
        <w:t>时</w:t>
      </w:r>
      <w:r>
        <w:rPr>
          <w:rFonts w:ascii="仿宋" w:hAnsi="仿宋" w:eastAsia="仿宋" w:cs="仿宋"/>
          <w:color w:val="auto"/>
          <w:sz w:val="24"/>
          <w:szCs w:val="24"/>
          <w:highlight w:val="none"/>
          <w:u w:val="single"/>
        </w:rPr>
        <w:t>3</w:t>
      </w:r>
      <w:r>
        <w:rPr>
          <w:rFonts w:hint="eastAsia" w:ascii="仿宋" w:hAnsi="仿宋" w:eastAsia="仿宋" w:cs="仿宋"/>
          <w:color w:val="auto"/>
          <w:sz w:val="24"/>
          <w:szCs w:val="24"/>
          <w:highlight w:val="none"/>
          <w:u w:val="single"/>
        </w:rPr>
        <w:t>0分</w:t>
      </w:r>
      <w:r>
        <w:rPr>
          <w:rFonts w:hint="eastAsia" w:ascii="仿宋" w:hAnsi="仿宋" w:eastAsia="仿宋" w:cs="仿宋"/>
          <w:color w:val="auto"/>
          <w:sz w:val="24"/>
          <w:szCs w:val="24"/>
          <w:highlight w:val="none"/>
        </w:rPr>
        <w:t>（北京时间）前递交响应文件。</w:t>
      </w:r>
    </w:p>
    <w:p>
      <w:pPr>
        <w:widowControl/>
        <w:shd w:val="clear" w:color="auto" w:fill="FFFFFF"/>
        <w:spacing w:line="360" w:lineRule="auto"/>
        <w:ind w:firstLine="482" w:firstLineChars="200"/>
        <w:jc w:val="left"/>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一、项目基本情况</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项目编号：</w:t>
      </w:r>
      <w:r>
        <w:rPr>
          <w:rFonts w:ascii="仿宋" w:hAnsi="仿宋" w:eastAsia="仿宋" w:cs="仿宋"/>
          <w:color w:val="auto"/>
          <w:sz w:val="24"/>
          <w:szCs w:val="24"/>
          <w:highlight w:val="none"/>
        </w:rPr>
        <w:t>JSHL-DL-2023CS086</w:t>
      </w:r>
    </w:p>
    <w:p>
      <w:pPr>
        <w:widowControl/>
        <w:shd w:val="clear" w:color="auto" w:fill="FFFFFF"/>
        <w:spacing w:line="360" w:lineRule="auto"/>
        <w:ind w:firstLine="480" w:firstLineChars="200"/>
        <w:jc w:val="left"/>
        <w:rPr>
          <w:rFonts w:ascii="仿宋" w:hAnsi="仿宋" w:eastAsia="仿宋"/>
          <w:color w:val="auto"/>
          <w:sz w:val="24"/>
          <w:szCs w:val="24"/>
          <w:highlight w:val="none"/>
        </w:rPr>
      </w:pPr>
      <w:r>
        <w:rPr>
          <w:rFonts w:hint="eastAsia" w:ascii="仿宋" w:hAnsi="仿宋" w:eastAsia="仿宋" w:cs="仿宋"/>
          <w:color w:val="auto"/>
          <w:sz w:val="24"/>
          <w:szCs w:val="24"/>
          <w:highlight w:val="none"/>
        </w:rPr>
        <w:t>项目名称：</w:t>
      </w:r>
      <w:r>
        <w:rPr>
          <w:rFonts w:hint="eastAsia" w:ascii="仿宋" w:hAnsi="仿宋" w:eastAsia="仿宋"/>
          <w:color w:val="auto"/>
          <w:sz w:val="24"/>
          <w:szCs w:val="24"/>
          <w:highlight w:val="none"/>
        </w:rPr>
        <w:t>南通市“1521”工业大企业培优扶强培训班项目</w:t>
      </w:r>
    </w:p>
    <w:p>
      <w:pPr>
        <w:widowControl/>
        <w:shd w:val="clear" w:color="auto" w:fill="FFFFFF"/>
        <w:spacing w:line="360" w:lineRule="auto"/>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项目类型：服务</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olor w:val="auto"/>
          <w:sz w:val="24"/>
          <w:szCs w:val="24"/>
          <w:highlight w:val="none"/>
        </w:rPr>
        <w:t>所属行业：培训服务</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预算金额：</w:t>
      </w:r>
      <w:r>
        <w:rPr>
          <w:rFonts w:hint="eastAsia" w:ascii="仿宋" w:hAnsi="仿宋" w:eastAsia="仿宋" w:cs="仿宋"/>
          <w:b/>
          <w:bCs/>
          <w:color w:val="auto"/>
          <w:sz w:val="24"/>
          <w:szCs w:val="24"/>
          <w:highlight w:val="none"/>
        </w:rPr>
        <w:t>61600元</w:t>
      </w:r>
      <w:r>
        <w:rPr>
          <w:rFonts w:hint="eastAsia" w:ascii="仿宋" w:hAnsi="仿宋" w:eastAsia="仿宋" w:cs="仿宋"/>
          <w:b/>
          <w:color w:val="auto"/>
          <w:sz w:val="24"/>
          <w:szCs w:val="24"/>
          <w:highlight w:val="none"/>
        </w:rPr>
        <w:t>，超过采购预算的为无效响应文件。</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采购需求：详见磋商文件，请仔细研究。</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合同履行期限：详见磋商文件。</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本项目是否接受联合体投标：否。</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本项目是否接受分包：否。</w:t>
      </w:r>
    </w:p>
    <w:p>
      <w:pPr>
        <w:widowControl/>
        <w:shd w:val="clear" w:color="auto" w:fill="FFFFFF"/>
        <w:spacing w:line="360" w:lineRule="auto"/>
        <w:ind w:firstLine="482" w:firstLineChars="200"/>
        <w:jc w:val="left"/>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二、供应商的资格要求：</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1.满足《中华人民共和国政府采购法》第二十二条规定。</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本项目的特定资格要求：供应商未被“信用中国”网站（www.creditchina.gov.cn）列入失信被执行人、重大税收违法案件当事人名单、政府采购严重失信行为记录名单。</w:t>
      </w:r>
    </w:p>
    <w:p>
      <w:pPr>
        <w:widowControl/>
        <w:shd w:val="clear" w:color="auto" w:fill="FFFFFF"/>
        <w:spacing w:line="360" w:lineRule="auto"/>
        <w:ind w:firstLine="482" w:firstLineChars="200"/>
        <w:jc w:val="left"/>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三、获取采购文件</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时间：202</w:t>
      </w:r>
      <w:r>
        <w:rPr>
          <w:rFonts w:ascii="仿宋" w:hAnsi="仿宋" w:eastAsia="仿宋" w:cs="仿宋"/>
          <w:color w:val="auto"/>
          <w:sz w:val="24"/>
          <w:szCs w:val="24"/>
          <w:highlight w:val="none"/>
        </w:rPr>
        <w:t>3</w:t>
      </w:r>
      <w:r>
        <w:rPr>
          <w:rFonts w:hint="eastAsia" w:ascii="仿宋" w:hAnsi="仿宋" w:eastAsia="仿宋" w:cs="仿宋"/>
          <w:color w:val="auto"/>
          <w:sz w:val="24"/>
          <w:szCs w:val="24"/>
          <w:highlight w:val="none"/>
        </w:rPr>
        <w:t>年</w:t>
      </w:r>
      <w:r>
        <w:rPr>
          <w:rFonts w:ascii="仿宋" w:hAnsi="仿宋" w:eastAsia="仿宋" w:cs="仿宋"/>
          <w:color w:val="auto"/>
          <w:sz w:val="24"/>
          <w:szCs w:val="24"/>
          <w:highlight w:val="none"/>
        </w:rPr>
        <w:t>10</w:t>
      </w:r>
      <w:r>
        <w:rPr>
          <w:rFonts w:hint="eastAsia" w:ascii="仿宋" w:hAnsi="仿宋" w:eastAsia="仿宋" w:cs="仿宋"/>
          <w:color w:val="auto"/>
          <w:sz w:val="24"/>
          <w:szCs w:val="24"/>
          <w:highlight w:val="none"/>
        </w:rPr>
        <w:t>月3</w:t>
      </w: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日至202</w:t>
      </w:r>
      <w:r>
        <w:rPr>
          <w:rFonts w:ascii="仿宋" w:hAnsi="仿宋" w:eastAsia="仿宋" w:cs="仿宋"/>
          <w:color w:val="auto"/>
          <w:sz w:val="24"/>
          <w:szCs w:val="24"/>
          <w:highlight w:val="none"/>
        </w:rPr>
        <w:t>3</w:t>
      </w:r>
      <w:r>
        <w:rPr>
          <w:rFonts w:hint="eastAsia" w:ascii="仿宋" w:hAnsi="仿宋" w:eastAsia="仿宋" w:cs="仿宋"/>
          <w:color w:val="auto"/>
          <w:sz w:val="24"/>
          <w:szCs w:val="24"/>
          <w:highlight w:val="none"/>
        </w:rPr>
        <w:t>年</w:t>
      </w:r>
      <w:r>
        <w:rPr>
          <w:rFonts w:ascii="仿宋" w:hAnsi="仿宋" w:eastAsia="仿宋" w:cs="仿宋"/>
          <w:color w:val="auto"/>
          <w:sz w:val="24"/>
          <w:szCs w:val="24"/>
          <w:highlight w:val="none"/>
        </w:rPr>
        <w:t>11</w:t>
      </w:r>
      <w:r>
        <w:rPr>
          <w:rFonts w:hint="eastAsia" w:ascii="仿宋" w:hAnsi="仿宋" w:eastAsia="仿宋" w:cs="仿宋"/>
          <w:color w:val="auto"/>
          <w:sz w:val="24"/>
          <w:szCs w:val="24"/>
          <w:highlight w:val="none"/>
        </w:rPr>
        <w:t>月</w:t>
      </w:r>
      <w:r>
        <w:rPr>
          <w:rFonts w:ascii="仿宋" w:hAnsi="仿宋" w:eastAsia="仿宋" w:cs="仿宋"/>
          <w:color w:val="auto"/>
          <w:sz w:val="24"/>
          <w:szCs w:val="24"/>
          <w:highlight w:val="none"/>
        </w:rPr>
        <w:t>6</w:t>
      </w:r>
      <w:r>
        <w:rPr>
          <w:rFonts w:hint="eastAsia" w:ascii="仿宋" w:hAnsi="仿宋" w:eastAsia="仿宋" w:cs="仿宋"/>
          <w:color w:val="auto"/>
          <w:sz w:val="24"/>
          <w:szCs w:val="24"/>
          <w:highlight w:val="none"/>
        </w:rPr>
        <w:t>日，每天上午9:00至11:30，下午13:30至17:00（北京时间，法定节假日除外）</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地点：南通市崇川区崇川路58号2幢504室</w:t>
      </w:r>
    </w:p>
    <w:p>
      <w:pPr>
        <w:widowControl/>
        <w:shd w:val="clear" w:color="auto" w:fill="FFFFFF"/>
        <w:spacing w:line="360" w:lineRule="auto"/>
        <w:ind w:firstLine="480" w:firstLineChars="200"/>
        <w:jc w:val="left"/>
        <w:rPr>
          <w:rFonts w:ascii="仿宋" w:hAnsi="仿宋" w:eastAsia="仿宋" w:cs="仿宋"/>
          <w:b/>
          <w:color w:val="auto"/>
          <w:sz w:val="24"/>
          <w:szCs w:val="24"/>
          <w:highlight w:val="none"/>
        </w:rPr>
      </w:pPr>
      <w:r>
        <w:rPr>
          <w:rFonts w:hint="eastAsia" w:ascii="仿宋" w:hAnsi="仿宋" w:eastAsia="仿宋" w:cs="仿宋"/>
          <w:color w:val="auto"/>
          <w:sz w:val="24"/>
          <w:szCs w:val="24"/>
          <w:highlight w:val="none"/>
        </w:rPr>
        <w:t>方式：线上。供应商法定代表人或授权代表和招标代理机构工作人员（联系人：袁女士，</w:t>
      </w:r>
      <w:r>
        <w:rPr>
          <w:rFonts w:ascii="仿宋" w:hAnsi="仿宋" w:eastAsia="仿宋" w:cs="仿宋"/>
          <w:color w:val="auto"/>
          <w:sz w:val="24"/>
          <w:szCs w:val="24"/>
          <w:highlight w:val="none"/>
        </w:rPr>
        <w:t>0513-89078482-8004</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15370652631</w:t>
      </w:r>
      <w:r>
        <w:rPr>
          <w:rFonts w:hint="eastAsia" w:ascii="仿宋" w:hAnsi="仿宋" w:eastAsia="仿宋" w:cs="仿宋"/>
          <w:color w:val="auto"/>
          <w:sz w:val="24"/>
          <w:szCs w:val="24"/>
          <w:highlight w:val="none"/>
        </w:rPr>
        <w:t>，邮箱：</w:t>
      </w:r>
      <w:r>
        <w:rPr>
          <w:rFonts w:ascii="仿宋" w:hAnsi="仿宋" w:eastAsia="仿宋" w:cs="仿宋"/>
          <w:color w:val="auto"/>
          <w:sz w:val="24"/>
          <w:szCs w:val="24"/>
          <w:highlight w:val="none"/>
        </w:rPr>
        <w:t>jshldl1@jshl2015.com</w:t>
      </w:r>
      <w:r>
        <w:rPr>
          <w:rFonts w:hint="eastAsia" w:ascii="仿宋" w:hAnsi="仿宋" w:eastAsia="仿宋" w:cs="仿宋"/>
          <w:color w:val="auto"/>
          <w:sz w:val="24"/>
          <w:szCs w:val="24"/>
          <w:highlight w:val="none"/>
        </w:rPr>
        <w:t>）联系，将采购文件领购申请表加盖公章（见附件），扫描件发至邮箱。</w:t>
      </w:r>
      <w:r>
        <w:rPr>
          <w:rFonts w:hint="eastAsia" w:ascii="仿宋" w:hAnsi="仿宋" w:eastAsia="仿宋" w:cs="仿宋"/>
          <w:b/>
          <w:color w:val="auto"/>
          <w:sz w:val="24"/>
          <w:szCs w:val="24"/>
          <w:highlight w:val="none"/>
        </w:rPr>
        <w:t>邮件主题“项目名称简称+公司名称”，邮件内容应包含公司名称全称、联系人、职务、联系电话等，邮件附件命名“附件1采购文件领购申请表，附件2 营业执照”。</w:t>
      </w:r>
      <w:r>
        <w:rPr>
          <w:rFonts w:hint="eastAsia" w:ascii="仿宋" w:hAnsi="仿宋" w:eastAsia="仿宋" w:cs="仿宋"/>
          <w:b/>
          <w:color w:val="auto"/>
          <w:sz w:val="24"/>
          <w:szCs w:val="24"/>
          <w:highlight w:val="none"/>
          <w:lang w:val="en-US" w:eastAsia="zh-CN"/>
        </w:rPr>
        <w:t>申请</w:t>
      </w:r>
      <w:r>
        <w:rPr>
          <w:rFonts w:hint="eastAsia" w:ascii="仿宋" w:hAnsi="仿宋" w:eastAsia="仿宋" w:cs="仿宋"/>
          <w:b/>
          <w:color w:val="auto"/>
          <w:sz w:val="24"/>
          <w:szCs w:val="24"/>
          <w:highlight w:val="none"/>
          <w:lang w:val="zh-CN"/>
        </w:rPr>
        <w:t>截止时间为202</w:t>
      </w:r>
      <w:r>
        <w:rPr>
          <w:rFonts w:ascii="仿宋" w:hAnsi="仿宋" w:eastAsia="仿宋" w:cs="仿宋"/>
          <w:b/>
          <w:color w:val="auto"/>
          <w:sz w:val="24"/>
          <w:szCs w:val="24"/>
          <w:highlight w:val="none"/>
          <w:lang w:val="zh-CN"/>
        </w:rPr>
        <w:t>3</w:t>
      </w:r>
      <w:r>
        <w:rPr>
          <w:rFonts w:hint="eastAsia" w:ascii="仿宋" w:hAnsi="仿宋" w:eastAsia="仿宋" w:cs="仿宋"/>
          <w:b/>
          <w:color w:val="auto"/>
          <w:sz w:val="24"/>
          <w:szCs w:val="24"/>
          <w:highlight w:val="none"/>
          <w:lang w:val="zh-CN"/>
        </w:rPr>
        <w:t>年</w:t>
      </w:r>
      <w:r>
        <w:rPr>
          <w:rFonts w:ascii="仿宋" w:hAnsi="仿宋" w:eastAsia="仿宋" w:cs="仿宋"/>
          <w:b/>
          <w:color w:val="auto"/>
          <w:sz w:val="24"/>
          <w:szCs w:val="24"/>
          <w:highlight w:val="none"/>
          <w:lang w:val="zh-CN"/>
        </w:rPr>
        <w:t>11</w:t>
      </w:r>
      <w:r>
        <w:rPr>
          <w:rFonts w:hint="eastAsia" w:ascii="仿宋" w:hAnsi="仿宋" w:eastAsia="仿宋" w:cs="仿宋"/>
          <w:b/>
          <w:color w:val="auto"/>
          <w:sz w:val="24"/>
          <w:szCs w:val="24"/>
          <w:highlight w:val="none"/>
          <w:lang w:val="zh-CN"/>
        </w:rPr>
        <w:t>月</w:t>
      </w:r>
      <w:r>
        <w:rPr>
          <w:rFonts w:ascii="仿宋" w:hAnsi="仿宋" w:eastAsia="仿宋" w:cs="仿宋"/>
          <w:b/>
          <w:color w:val="auto"/>
          <w:sz w:val="24"/>
          <w:szCs w:val="24"/>
          <w:highlight w:val="none"/>
        </w:rPr>
        <w:t>6</w:t>
      </w:r>
      <w:r>
        <w:rPr>
          <w:rFonts w:hint="eastAsia" w:ascii="仿宋" w:hAnsi="仿宋" w:eastAsia="仿宋" w:cs="仿宋"/>
          <w:b/>
          <w:color w:val="auto"/>
          <w:sz w:val="24"/>
          <w:szCs w:val="24"/>
          <w:highlight w:val="none"/>
          <w:lang w:val="zh-CN"/>
        </w:rPr>
        <w:t>日17:00时</w:t>
      </w:r>
      <w:r>
        <w:rPr>
          <w:rFonts w:hint="eastAsia" w:ascii="仿宋" w:hAnsi="仿宋" w:eastAsia="仿宋" w:cs="仿宋"/>
          <w:color w:val="auto"/>
          <w:sz w:val="24"/>
          <w:szCs w:val="24"/>
          <w:highlight w:val="none"/>
          <w:lang w:val="zh-CN"/>
        </w:rPr>
        <w:t>。</w:t>
      </w:r>
      <w:r>
        <w:rPr>
          <w:rFonts w:hint="eastAsia" w:ascii="仿宋" w:hAnsi="仿宋" w:eastAsia="仿宋" w:cs="仿宋"/>
          <w:b/>
          <w:color w:val="auto"/>
          <w:sz w:val="24"/>
          <w:szCs w:val="24"/>
          <w:highlight w:val="none"/>
        </w:rPr>
        <w:t>逾期不可</w:t>
      </w:r>
      <w:r>
        <w:rPr>
          <w:rFonts w:hint="eastAsia" w:ascii="仿宋" w:hAnsi="仿宋" w:eastAsia="仿宋" w:cs="仿宋"/>
          <w:b/>
          <w:color w:val="auto"/>
          <w:sz w:val="24"/>
          <w:szCs w:val="24"/>
          <w:highlight w:val="none"/>
          <w:lang w:val="en-US" w:eastAsia="zh-CN"/>
        </w:rPr>
        <w:t>申请</w:t>
      </w:r>
      <w:r>
        <w:rPr>
          <w:rFonts w:hint="eastAsia" w:ascii="仿宋" w:hAnsi="仿宋" w:eastAsia="仿宋" w:cs="仿宋"/>
          <w:b/>
          <w:color w:val="auto"/>
          <w:sz w:val="24"/>
          <w:szCs w:val="24"/>
          <w:highlight w:val="none"/>
        </w:rPr>
        <w:t>。</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售价：</w:t>
      </w:r>
      <w:r>
        <w:rPr>
          <w:rFonts w:ascii="仿宋" w:hAnsi="仿宋" w:eastAsia="仿宋" w:cs="仿宋"/>
          <w:color w:val="auto"/>
          <w:sz w:val="24"/>
          <w:szCs w:val="24"/>
          <w:highlight w:val="none"/>
        </w:rPr>
        <w:t>200</w:t>
      </w:r>
      <w:r>
        <w:rPr>
          <w:rFonts w:hint="eastAsia" w:ascii="仿宋" w:hAnsi="仿宋" w:eastAsia="仿宋" w:cs="仿宋"/>
          <w:color w:val="auto"/>
          <w:sz w:val="24"/>
          <w:szCs w:val="24"/>
          <w:highlight w:val="none"/>
        </w:rPr>
        <w:t>元。</w:t>
      </w:r>
      <w:r>
        <w:rPr>
          <w:rFonts w:hint="eastAsia" w:ascii="仿宋" w:hAnsi="仿宋" w:eastAsia="仿宋" w:cs="仿宋"/>
          <w:bCs/>
          <w:color w:val="auto"/>
          <w:sz w:val="24"/>
          <w:szCs w:val="24"/>
          <w:highlight w:val="none"/>
        </w:rPr>
        <w:t>（招标文件工本费），按照标段收取，售后不退。可联系招标代理工作人员获取支付宝或微信二维码支付，支付备注中“项目编号+供应商名称简称”。</w:t>
      </w:r>
    </w:p>
    <w:p>
      <w:pPr>
        <w:widowControl/>
        <w:shd w:val="clear" w:color="auto" w:fill="FFFFFF"/>
        <w:spacing w:line="360" w:lineRule="auto"/>
        <w:ind w:firstLine="482" w:firstLineChars="200"/>
        <w:jc w:val="left"/>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四、响应文件提交截止时间、磋商时间和地点</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202</w:t>
      </w:r>
      <w:r>
        <w:rPr>
          <w:rFonts w:ascii="仿宋" w:hAnsi="仿宋" w:eastAsia="仿宋" w:cs="仿宋"/>
          <w:color w:val="auto"/>
          <w:sz w:val="24"/>
          <w:szCs w:val="24"/>
          <w:highlight w:val="none"/>
        </w:rPr>
        <w:t>3</w:t>
      </w:r>
      <w:r>
        <w:rPr>
          <w:rFonts w:hint="eastAsia" w:ascii="仿宋" w:hAnsi="仿宋" w:eastAsia="仿宋" w:cs="仿宋"/>
          <w:color w:val="auto"/>
          <w:sz w:val="24"/>
          <w:szCs w:val="24"/>
          <w:highlight w:val="none"/>
        </w:rPr>
        <w:t>年</w:t>
      </w:r>
      <w:r>
        <w:rPr>
          <w:rFonts w:ascii="仿宋" w:hAnsi="仿宋" w:eastAsia="仿宋" w:cs="仿宋"/>
          <w:color w:val="auto"/>
          <w:sz w:val="24"/>
          <w:szCs w:val="24"/>
          <w:highlight w:val="none"/>
        </w:rPr>
        <w:t>11</w:t>
      </w:r>
      <w:r>
        <w:rPr>
          <w:rFonts w:hint="eastAsia" w:ascii="仿宋" w:hAnsi="仿宋" w:eastAsia="仿宋" w:cs="仿宋"/>
          <w:color w:val="auto"/>
          <w:sz w:val="24"/>
          <w:szCs w:val="24"/>
          <w:highlight w:val="none"/>
        </w:rPr>
        <w:t>月1</w:t>
      </w:r>
      <w:r>
        <w:rPr>
          <w:rFonts w:ascii="仿宋" w:hAnsi="仿宋" w:eastAsia="仿宋" w:cs="仿宋"/>
          <w:color w:val="auto"/>
          <w:sz w:val="24"/>
          <w:szCs w:val="24"/>
          <w:highlight w:val="none"/>
        </w:rPr>
        <w:t>0</w:t>
      </w:r>
      <w:r>
        <w:rPr>
          <w:rFonts w:hint="eastAsia" w:ascii="仿宋" w:hAnsi="仿宋" w:eastAsia="仿宋" w:cs="仿宋"/>
          <w:color w:val="auto"/>
          <w:sz w:val="24"/>
          <w:szCs w:val="24"/>
          <w:highlight w:val="none"/>
        </w:rPr>
        <w:t>日</w:t>
      </w:r>
      <w:r>
        <w:rPr>
          <w:rFonts w:ascii="仿宋" w:hAnsi="仿宋" w:eastAsia="仿宋" w:cs="仿宋"/>
          <w:color w:val="auto"/>
          <w:sz w:val="24"/>
          <w:szCs w:val="24"/>
          <w:highlight w:val="none"/>
        </w:rPr>
        <w:t>9</w:t>
      </w:r>
      <w:r>
        <w:rPr>
          <w:rFonts w:hint="eastAsia" w:ascii="仿宋" w:hAnsi="仿宋" w:eastAsia="仿宋" w:cs="仿宋"/>
          <w:color w:val="auto"/>
          <w:sz w:val="24"/>
          <w:szCs w:val="24"/>
          <w:highlight w:val="none"/>
        </w:rPr>
        <w:t>时</w:t>
      </w:r>
      <w:r>
        <w:rPr>
          <w:rFonts w:ascii="仿宋" w:hAnsi="仿宋" w:eastAsia="仿宋" w:cs="仿宋"/>
          <w:color w:val="auto"/>
          <w:sz w:val="24"/>
          <w:szCs w:val="24"/>
          <w:highlight w:val="none"/>
        </w:rPr>
        <w:t>3</w:t>
      </w:r>
      <w:r>
        <w:rPr>
          <w:rFonts w:hint="eastAsia" w:ascii="仿宋" w:hAnsi="仿宋" w:eastAsia="仿宋" w:cs="仿宋"/>
          <w:color w:val="auto"/>
          <w:sz w:val="24"/>
          <w:szCs w:val="24"/>
          <w:highlight w:val="none"/>
        </w:rPr>
        <w:t>0分（北京时间）</w:t>
      </w:r>
    </w:p>
    <w:p>
      <w:pPr>
        <w:widowControl/>
        <w:shd w:val="clear" w:color="auto" w:fill="FFFFFF"/>
        <w:spacing w:line="360" w:lineRule="auto"/>
        <w:ind w:firstLine="480" w:firstLineChars="200"/>
        <w:jc w:val="left"/>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逾时，代理机构将拒绝接受提交的响应文件。</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地点：南通市崇川区世纪大道6号</w:t>
      </w:r>
      <w:r>
        <w:rPr>
          <w:rFonts w:hint="eastAsia" w:ascii="仿宋" w:hAnsi="仿宋" w:eastAsia="仿宋" w:cs="仿宋"/>
          <w:color w:val="auto"/>
          <w:sz w:val="24"/>
          <w:szCs w:val="24"/>
          <w:highlight w:val="none"/>
          <w:lang w:val="en-US" w:eastAsia="zh-CN"/>
        </w:rPr>
        <w:t>市行政中心</w:t>
      </w:r>
      <w:r>
        <w:rPr>
          <w:rFonts w:hint="eastAsia" w:ascii="仿宋" w:hAnsi="仿宋" w:eastAsia="仿宋" w:cs="仿宋"/>
          <w:color w:val="auto"/>
          <w:sz w:val="24"/>
          <w:szCs w:val="24"/>
          <w:highlight w:val="none"/>
        </w:rPr>
        <w:t>综合楼1</w:t>
      </w:r>
      <w:r>
        <w:rPr>
          <w:rFonts w:ascii="仿宋" w:hAnsi="仿宋" w:eastAsia="仿宋" w:cs="仿宋"/>
          <w:color w:val="auto"/>
          <w:sz w:val="24"/>
          <w:szCs w:val="24"/>
          <w:highlight w:val="none"/>
        </w:rPr>
        <w:t>136</w:t>
      </w:r>
      <w:r>
        <w:rPr>
          <w:rFonts w:hint="eastAsia" w:ascii="仿宋" w:hAnsi="仿宋" w:eastAsia="仿宋" w:cs="仿宋"/>
          <w:color w:val="auto"/>
          <w:sz w:val="24"/>
          <w:szCs w:val="24"/>
          <w:highlight w:val="none"/>
        </w:rPr>
        <w:t>会议室（若有调整，招标代理机构将另行通知）。</w:t>
      </w:r>
    </w:p>
    <w:p>
      <w:pPr>
        <w:widowControl/>
        <w:shd w:val="clear" w:color="auto" w:fill="FFFFFF"/>
        <w:spacing w:line="360" w:lineRule="auto"/>
        <w:ind w:firstLine="482" w:firstLineChars="200"/>
        <w:jc w:val="left"/>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五、公告期限</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自本公告发布之日起</w:t>
      </w:r>
      <w:r>
        <w:rPr>
          <w:rFonts w:ascii="仿宋" w:hAnsi="仿宋" w:eastAsia="仿宋" w:cs="仿宋"/>
          <w:color w:val="auto"/>
          <w:sz w:val="24"/>
          <w:szCs w:val="24"/>
          <w:highlight w:val="none"/>
        </w:rPr>
        <w:t>3</w:t>
      </w:r>
      <w:r>
        <w:rPr>
          <w:rFonts w:hint="eastAsia" w:ascii="仿宋" w:hAnsi="仿宋" w:eastAsia="仿宋" w:cs="仿宋"/>
          <w:color w:val="auto"/>
          <w:sz w:val="24"/>
          <w:szCs w:val="24"/>
          <w:highlight w:val="none"/>
        </w:rPr>
        <w:t>个工作日。</w:t>
      </w:r>
    </w:p>
    <w:p>
      <w:pPr>
        <w:widowControl/>
        <w:shd w:val="clear" w:color="auto" w:fill="FFFFFF"/>
        <w:spacing w:line="360" w:lineRule="auto"/>
        <w:ind w:firstLine="482" w:firstLineChars="200"/>
        <w:jc w:val="left"/>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六、其他补充事宜</w:t>
      </w:r>
    </w:p>
    <w:p>
      <w:pPr>
        <w:widowControl/>
        <w:shd w:val="clear" w:color="auto" w:fill="FFFFFF"/>
        <w:tabs>
          <w:tab w:val="left" w:pos="3575"/>
        </w:tabs>
        <w:spacing w:line="360" w:lineRule="auto"/>
        <w:ind w:firstLine="480" w:firstLineChars="200"/>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w:t>
      </w:r>
      <w:r>
        <w:rPr>
          <w:rFonts w:ascii="仿宋" w:hAnsi="仿宋" w:eastAsia="仿宋" w:cs="仿宋"/>
          <w:bCs/>
          <w:color w:val="auto"/>
          <w:sz w:val="24"/>
          <w:szCs w:val="24"/>
          <w:highlight w:val="none"/>
        </w:rPr>
        <w:t>.</w:t>
      </w:r>
      <w:r>
        <w:rPr>
          <w:rFonts w:hint="eastAsia" w:ascii="仿宋" w:hAnsi="仿宋" w:eastAsia="仿宋" w:cs="仿宋"/>
          <w:bCs/>
          <w:color w:val="auto"/>
          <w:sz w:val="24"/>
          <w:szCs w:val="24"/>
          <w:highlight w:val="none"/>
        </w:rPr>
        <w:t>磋商保证金：免收。</w:t>
      </w:r>
    </w:p>
    <w:p>
      <w:pPr>
        <w:widowControl/>
        <w:shd w:val="clear" w:color="auto" w:fill="FFFFFF"/>
        <w:tabs>
          <w:tab w:val="left" w:pos="3575"/>
        </w:tabs>
        <w:spacing w:line="360" w:lineRule="auto"/>
        <w:ind w:firstLine="480" w:firstLineChars="200"/>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w:t>
      </w:r>
      <w:r>
        <w:rPr>
          <w:rFonts w:ascii="仿宋" w:hAnsi="仿宋" w:eastAsia="仿宋" w:cs="仿宋"/>
          <w:bCs/>
          <w:color w:val="auto"/>
          <w:sz w:val="24"/>
          <w:szCs w:val="24"/>
          <w:highlight w:val="none"/>
        </w:rPr>
        <w:t>.</w:t>
      </w:r>
      <w:r>
        <w:rPr>
          <w:rFonts w:hint="eastAsia" w:ascii="仿宋" w:hAnsi="仿宋" w:eastAsia="仿宋" w:cs="仿宋"/>
          <w:bCs/>
          <w:color w:val="auto"/>
          <w:sz w:val="24"/>
          <w:szCs w:val="24"/>
          <w:highlight w:val="none"/>
        </w:rPr>
        <w:t>履约保证金：项目成交金额的10%，成交供应商在签订合同之前缴纳履约保证金，签订合同时须提供履约保证金缴纳凭证，可以以支票、汇票、本票、保函等非现金形式缴纳或提交。根据优化营商环境相关文件精神，对政府采购信用档案中无不良记录的中小企业可以申请免收履约保证金。</w:t>
      </w:r>
    </w:p>
    <w:p>
      <w:pPr>
        <w:widowControl/>
        <w:shd w:val="clear" w:color="auto" w:fill="FFFFFF"/>
        <w:tabs>
          <w:tab w:val="left" w:pos="3575"/>
        </w:tabs>
        <w:spacing w:line="360" w:lineRule="auto"/>
        <w:ind w:firstLine="480" w:firstLineChars="200"/>
        <w:jc w:val="left"/>
        <w:rPr>
          <w:rFonts w:ascii="仿宋" w:hAnsi="仿宋" w:eastAsia="仿宋" w:cs="仿宋"/>
          <w:bCs/>
          <w:color w:val="auto"/>
          <w:sz w:val="24"/>
          <w:szCs w:val="24"/>
          <w:highlight w:val="none"/>
        </w:rPr>
      </w:pPr>
      <w:r>
        <w:rPr>
          <w:rFonts w:ascii="仿宋" w:hAnsi="仿宋" w:eastAsia="仿宋" w:cs="仿宋"/>
          <w:bCs/>
          <w:color w:val="auto"/>
          <w:sz w:val="24"/>
          <w:szCs w:val="24"/>
          <w:highlight w:val="none"/>
        </w:rPr>
        <w:t>3.</w:t>
      </w:r>
      <w:r>
        <w:rPr>
          <w:rFonts w:hint="eastAsia" w:ascii="仿宋" w:hAnsi="仿宋" w:eastAsia="仿宋" w:cs="仿宋"/>
          <w:bCs/>
          <w:color w:val="auto"/>
          <w:sz w:val="24"/>
          <w:szCs w:val="24"/>
          <w:highlight w:val="none"/>
        </w:rPr>
        <w:t>项目磋商活动模式：现场提交响应文件。特殊情况下，采购人或招标代理机构可以采用不见面远程磋商模式，具体方式另行通知。</w:t>
      </w:r>
    </w:p>
    <w:p>
      <w:pPr>
        <w:widowControl/>
        <w:shd w:val="clear" w:color="auto" w:fill="FFFFFF"/>
        <w:spacing w:line="360" w:lineRule="auto"/>
        <w:ind w:firstLine="480" w:firstLineChars="200"/>
        <w:jc w:val="left"/>
        <w:rPr>
          <w:rFonts w:ascii="仿宋" w:hAnsi="仿宋" w:eastAsia="仿宋" w:cs="仿宋"/>
          <w:bCs/>
          <w:color w:val="auto"/>
          <w:sz w:val="24"/>
          <w:szCs w:val="24"/>
          <w:highlight w:val="none"/>
        </w:rPr>
      </w:pPr>
      <w:r>
        <w:rPr>
          <w:rFonts w:ascii="仿宋" w:hAnsi="仿宋" w:eastAsia="仿宋" w:cs="仿宋"/>
          <w:bCs/>
          <w:color w:val="auto"/>
          <w:sz w:val="24"/>
          <w:szCs w:val="24"/>
          <w:highlight w:val="none"/>
        </w:rPr>
        <w:t>4.</w:t>
      </w:r>
      <w:r>
        <w:rPr>
          <w:rFonts w:hint="eastAsia" w:ascii="仿宋" w:hAnsi="仿宋" w:eastAsia="仿宋" w:cs="仿宋"/>
          <w:bCs/>
          <w:color w:val="auto"/>
          <w:sz w:val="24"/>
          <w:szCs w:val="24"/>
          <w:highlight w:val="none"/>
        </w:rPr>
        <w:t>项目演示、样品、答辩等：无。</w:t>
      </w:r>
    </w:p>
    <w:p>
      <w:pPr>
        <w:widowControl/>
        <w:shd w:val="clear" w:color="auto" w:fill="FFFFFF"/>
        <w:spacing w:line="360" w:lineRule="auto"/>
        <w:ind w:firstLine="480" w:firstLineChars="200"/>
        <w:jc w:val="left"/>
        <w:rPr>
          <w:rFonts w:ascii="仿宋" w:hAnsi="仿宋" w:eastAsia="仿宋" w:cs="仿宋"/>
          <w:bCs/>
          <w:color w:val="auto"/>
          <w:sz w:val="24"/>
          <w:szCs w:val="24"/>
          <w:highlight w:val="none"/>
        </w:rPr>
      </w:pPr>
      <w:r>
        <w:rPr>
          <w:rFonts w:ascii="仿宋" w:hAnsi="仿宋" w:eastAsia="仿宋" w:cs="仿宋"/>
          <w:bCs/>
          <w:color w:val="auto"/>
          <w:sz w:val="24"/>
          <w:szCs w:val="24"/>
          <w:highlight w:val="none"/>
        </w:rPr>
        <w:t>5.</w:t>
      </w:r>
      <w:r>
        <w:rPr>
          <w:rFonts w:hint="eastAsia" w:ascii="仿宋" w:hAnsi="仿宋" w:eastAsia="仿宋" w:cs="仿宋"/>
          <w:bCs/>
          <w:color w:val="auto"/>
          <w:sz w:val="24"/>
          <w:szCs w:val="24"/>
          <w:highlight w:val="none"/>
        </w:rPr>
        <w:t>对项目需求部分（项目需求）的询问、质疑请向采购人提出，由采购人负责答复；对项目磋商文件其它部分的询问请向代理机构经办人提出。</w:t>
      </w:r>
    </w:p>
    <w:p>
      <w:pPr>
        <w:widowControl/>
        <w:shd w:val="clear" w:color="auto" w:fill="FFFFFF"/>
        <w:spacing w:line="360" w:lineRule="auto"/>
        <w:ind w:firstLine="480" w:firstLineChars="200"/>
        <w:jc w:val="left"/>
        <w:rPr>
          <w:rFonts w:ascii="仿宋" w:hAnsi="仿宋" w:eastAsia="仿宋" w:cs="Times New Roman"/>
          <w:bCs/>
          <w:color w:val="auto"/>
          <w:sz w:val="24"/>
          <w:szCs w:val="24"/>
          <w:highlight w:val="none"/>
        </w:rPr>
      </w:pPr>
      <w:r>
        <w:rPr>
          <w:rFonts w:ascii="仿宋" w:hAnsi="仿宋" w:eastAsia="仿宋" w:cs="仿宋"/>
          <w:bCs/>
          <w:color w:val="auto"/>
          <w:sz w:val="24"/>
          <w:szCs w:val="24"/>
          <w:highlight w:val="none"/>
        </w:rPr>
        <w:t>6.</w:t>
      </w:r>
      <w:r>
        <w:rPr>
          <w:rFonts w:hint="eastAsia" w:ascii="仿宋" w:hAnsi="仿宋" w:eastAsia="仿宋" w:cs="仿宋"/>
          <w:bCs/>
          <w:color w:val="auto"/>
          <w:sz w:val="24"/>
          <w:szCs w:val="24"/>
          <w:highlight w:val="none"/>
        </w:rPr>
        <w:t>供应商应依照规定提交各类声明函、承诺函，不再同时提供原件备查或提供有关部门出具的相关证明文件。但成交供应商，应做好提交声明函、承诺函相应原件的核查准备；核查后发现虚假或违背承诺的，依照相关法律法规规定处理。</w:t>
      </w:r>
    </w:p>
    <w:p>
      <w:pPr>
        <w:widowControl/>
        <w:shd w:val="clear" w:color="auto" w:fill="FFFFFF"/>
        <w:spacing w:line="360" w:lineRule="auto"/>
        <w:ind w:firstLine="482" w:firstLineChars="200"/>
        <w:jc w:val="left"/>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七、对本次采购提出询问，请按以下方式联系。</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1.采购人信息</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名称：南通市工业和信息化局</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地址：南通市崇川区世纪大道6号</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联系方式：王先生（</w:t>
      </w:r>
      <w:r>
        <w:rPr>
          <w:rFonts w:hint="eastAsia" w:ascii="仿宋" w:hAnsi="仿宋" w:eastAsia="仿宋" w:cs="仿宋"/>
          <w:color w:val="auto"/>
          <w:sz w:val="24"/>
          <w:szCs w:val="24"/>
          <w:highlight w:val="none"/>
          <w:lang w:val="en-US" w:eastAsia="zh-CN"/>
        </w:rPr>
        <w:t>0513-85098773</w:t>
      </w:r>
      <w:r>
        <w:rPr>
          <w:rFonts w:hint="eastAsia" w:ascii="仿宋" w:hAnsi="仿宋" w:eastAsia="仿宋" w:cs="仿宋"/>
          <w:color w:val="auto"/>
          <w:sz w:val="24"/>
          <w:szCs w:val="24"/>
          <w:highlight w:val="none"/>
        </w:rPr>
        <w:t>）</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2.采购代理机构信息</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名 称：江苏华凌科技咨询有限公司</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地址：南通市崇川区崇川路58号2幢503室</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联系方式：曹女士（</w:t>
      </w:r>
      <w:r>
        <w:rPr>
          <w:rFonts w:ascii="仿宋" w:hAnsi="仿宋" w:eastAsia="仿宋" w:cs="仿宋"/>
          <w:color w:val="auto"/>
          <w:sz w:val="24"/>
          <w:szCs w:val="24"/>
          <w:highlight w:val="none"/>
        </w:rPr>
        <w:t>0513-89078482-8007/18862980992</w:t>
      </w:r>
      <w:r>
        <w:rPr>
          <w:rFonts w:hint="eastAsia" w:ascii="仿宋" w:hAnsi="仿宋" w:eastAsia="仿宋" w:cs="仿宋"/>
          <w:color w:val="auto"/>
          <w:sz w:val="24"/>
          <w:szCs w:val="24"/>
          <w:highlight w:val="none"/>
        </w:rPr>
        <w:t>）</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3.项目联系方式</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项目联系人：袁女士</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w:t>
      </w:r>
      <w:r>
        <w:rPr>
          <w:rFonts w:ascii="仿宋" w:hAnsi="仿宋" w:eastAsia="仿宋" w:cs="仿宋"/>
          <w:color w:val="auto"/>
          <w:sz w:val="24"/>
          <w:szCs w:val="24"/>
          <w:highlight w:val="none"/>
        </w:rPr>
        <w:t>0513-89078482-8004</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15370652631</w:t>
      </w:r>
    </w:p>
    <w:p>
      <w:pPr>
        <w:widowControl/>
        <w:shd w:val="clear" w:color="auto" w:fill="FFFFFF"/>
        <w:spacing w:line="360" w:lineRule="auto"/>
        <w:ind w:firstLine="482" w:firstLineChars="200"/>
        <w:jc w:val="right"/>
        <w:rPr>
          <w:rFonts w:ascii="仿宋" w:hAnsi="仿宋" w:eastAsia="仿宋" w:cs="仿宋"/>
          <w:b/>
          <w:color w:val="auto"/>
          <w:sz w:val="24"/>
          <w:szCs w:val="24"/>
          <w:highlight w:val="none"/>
        </w:rPr>
      </w:pPr>
    </w:p>
    <w:p>
      <w:pPr>
        <w:widowControl/>
        <w:shd w:val="clear" w:color="auto" w:fill="FFFFFF"/>
        <w:spacing w:line="360" w:lineRule="auto"/>
        <w:ind w:firstLine="482" w:firstLineChars="200"/>
        <w:jc w:val="right"/>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南通市工业和信息化局</w:t>
      </w:r>
    </w:p>
    <w:p>
      <w:pPr>
        <w:widowControl/>
        <w:shd w:val="clear" w:color="auto" w:fill="FFFFFF"/>
        <w:spacing w:line="360" w:lineRule="auto"/>
        <w:ind w:firstLine="482" w:firstLineChars="200"/>
        <w:jc w:val="right"/>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江苏华凌科技咨询有限公司</w:t>
      </w:r>
    </w:p>
    <w:bookmarkEnd w:id="3"/>
    <w:bookmarkEnd w:id="4"/>
    <w:bookmarkEnd w:id="5"/>
    <w:p>
      <w:pPr>
        <w:widowControl/>
        <w:shd w:val="clear" w:color="auto" w:fill="FFFFFF"/>
        <w:spacing w:line="360" w:lineRule="auto"/>
        <w:ind w:firstLine="482" w:firstLineChars="200"/>
        <w:jc w:val="right"/>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202</w:t>
      </w:r>
      <w:r>
        <w:rPr>
          <w:rFonts w:ascii="仿宋" w:hAnsi="仿宋" w:eastAsia="仿宋" w:cs="仿宋"/>
          <w:b/>
          <w:color w:val="auto"/>
          <w:sz w:val="24"/>
          <w:szCs w:val="24"/>
          <w:highlight w:val="none"/>
        </w:rPr>
        <w:t>3</w:t>
      </w:r>
      <w:r>
        <w:rPr>
          <w:rFonts w:hint="eastAsia" w:ascii="仿宋" w:hAnsi="仿宋" w:eastAsia="仿宋" w:cs="仿宋"/>
          <w:b/>
          <w:color w:val="auto"/>
          <w:sz w:val="24"/>
          <w:szCs w:val="24"/>
          <w:highlight w:val="none"/>
        </w:rPr>
        <w:t>年</w:t>
      </w:r>
      <w:r>
        <w:rPr>
          <w:rFonts w:ascii="仿宋" w:hAnsi="仿宋" w:eastAsia="仿宋" w:cs="仿宋"/>
          <w:b/>
          <w:color w:val="auto"/>
          <w:sz w:val="24"/>
          <w:szCs w:val="24"/>
          <w:highlight w:val="none"/>
        </w:rPr>
        <w:t>10</w:t>
      </w:r>
      <w:r>
        <w:rPr>
          <w:rFonts w:hint="eastAsia" w:ascii="仿宋" w:hAnsi="仿宋" w:eastAsia="仿宋" w:cs="仿宋"/>
          <w:b/>
          <w:color w:val="auto"/>
          <w:sz w:val="24"/>
          <w:szCs w:val="24"/>
          <w:highlight w:val="none"/>
        </w:rPr>
        <w:t>月3</w:t>
      </w:r>
      <w:r>
        <w:rPr>
          <w:rFonts w:ascii="仿宋" w:hAnsi="仿宋" w:eastAsia="仿宋" w:cs="仿宋"/>
          <w:b/>
          <w:color w:val="auto"/>
          <w:sz w:val="24"/>
          <w:szCs w:val="24"/>
          <w:highlight w:val="none"/>
        </w:rPr>
        <w:t>1</w:t>
      </w:r>
      <w:r>
        <w:rPr>
          <w:rFonts w:hint="eastAsia" w:ascii="仿宋" w:hAnsi="仿宋" w:eastAsia="仿宋" w:cs="仿宋"/>
          <w:b/>
          <w:color w:val="auto"/>
          <w:sz w:val="24"/>
          <w:szCs w:val="24"/>
          <w:highlight w:val="none"/>
        </w:rPr>
        <w:t>日</w:t>
      </w:r>
    </w:p>
    <w:bookmarkEnd w:id="1"/>
    <w:bookmarkEnd w:id="6"/>
    <w:p>
      <w:pPr>
        <w:spacing w:line="360" w:lineRule="auto"/>
        <w:ind w:firstLine="480" w:firstLineChars="200"/>
        <w:rPr>
          <w:rFonts w:ascii="仿宋" w:hAnsi="仿宋" w:eastAsia="仿宋"/>
          <w:color w:val="auto"/>
          <w:sz w:val="24"/>
          <w:szCs w:val="24"/>
          <w:highlight w:val="none"/>
        </w:rPr>
      </w:pPr>
    </w:p>
    <w:p>
      <w:pPr>
        <w:widowControl/>
        <w:jc w:val="left"/>
        <w:rPr>
          <w:rFonts w:ascii="仿宋" w:hAnsi="仿宋" w:eastAsia="仿宋"/>
          <w:color w:val="auto"/>
          <w:sz w:val="28"/>
          <w:szCs w:val="28"/>
          <w:highlight w:val="none"/>
        </w:rPr>
      </w:pPr>
      <w:r>
        <w:rPr>
          <w:rFonts w:ascii="仿宋" w:hAnsi="仿宋" w:eastAsia="仿宋"/>
          <w:color w:val="auto"/>
          <w:sz w:val="28"/>
          <w:szCs w:val="28"/>
          <w:highlight w:val="none"/>
        </w:rPr>
        <w:br w:type="page"/>
      </w:r>
    </w:p>
    <w:p>
      <w:pPr>
        <w:pStyle w:val="2"/>
        <w:spacing w:before="159" w:beforeLines="50" w:after="159" w:afterLines="50" w:line="360" w:lineRule="auto"/>
        <w:jc w:val="center"/>
        <w:rPr>
          <w:rFonts w:ascii="仿宋" w:hAnsi="仿宋" w:eastAsia="仿宋"/>
          <w:color w:val="auto"/>
          <w:sz w:val="32"/>
          <w:szCs w:val="32"/>
          <w:highlight w:val="none"/>
        </w:rPr>
      </w:pPr>
      <w:r>
        <w:rPr>
          <w:rFonts w:hint="eastAsia" w:ascii="仿宋" w:hAnsi="仿宋" w:eastAsia="仿宋"/>
          <w:color w:val="auto"/>
          <w:sz w:val="32"/>
          <w:szCs w:val="32"/>
          <w:highlight w:val="none"/>
        </w:rPr>
        <w:t>第二部分 磋商须知</w:t>
      </w:r>
    </w:p>
    <w:p>
      <w:pPr>
        <w:pStyle w:val="3"/>
        <w:spacing w:before="0" w:after="0" w:line="360" w:lineRule="auto"/>
        <w:rPr>
          <w:rFonts w:ascii="仿宋" w:hAnsi="仿宋" w:eastAsia="仿宋"/>
          <w:color w:val="auto"/>
          <w:sz w:val="24"/>
          <w:szCs w:val="24"/>
          <w:highlight w:val="none"/>
        </w:rPr>
      </w:pPr>
      <w:bookmarkStart w:id="7" w:name="_Toc120614214"/>
      <w:bookmarkStart w:id="8" w:name="_Toc513029203"/>
      <w:bookmarkStart w:id="9" w:name="_Toc20823275"/>
      <w:bookmarkStart w:id="10" w:name="_Toc16938519"/>
      <w:r>
        <w:rPr>
          <w:rFonts w:ascii="仿宋" w:hAnsi="仿宋" w:eastAsia="仿宋"/>
          <w:color w:val="auto"/>
          <w:sz w:val="24"/>
          <w:szCs w:val="24"/>
          <w:highlight w:val="none"/>
        </w:rPr>
        <w:t>（一）总则</w:t>
      </w:r>
      <w:bookmarkEnd w:id="7"/>
      <w:bookmarkEnd w:id="8"/>
      <w:bookmarkEnd w:id="9"/>
      <w:bookmarkEnd w:id="10"/>
    </w:p>
    <w:p>
      <w:pPr>
        <w:pStyle w:val="4"/>
        <w:spacing w:before="0" w:after="0" w:line="360" w:lineRule="auto"/>
        <w:rPr>
          <w:rFonts w:ascii="仿宋" w:hAnsi="仿宋" w:eastAsia="仿宋"/>
          <w:color w:val="auto"/>
          <w:sz w:val="24"/>
          <w:szCs w:val="24"/>
          <w:highlight w:val="none"/>
        </w:rPr>
      </w:pPr>
      <w:bookmarkStart w:id="11" w:name="_Hlt16619475"/>
      <w:bookmarkEnd w:id="11"/>
      <w:bookmarkStart w:id="12" w:name="_Toc458694821"/>
      <w:bookmarkStart w:id="13" w:name="_Toc16938520"/>
      <w:bookmarkStart w:id="14" w:name="_Toc20823276"/>
      <w:bookmarkStart w:id="15" w:name="_Toc513029204"/>
      <w:r>
        <w:rPr>
          <w:rFonts w:ascii="仿宋" w:hAnsi="仿宋" w:eastAsia="仿宋"/>
          <w:color w:val="auto"/>
          <w:sz w:val="24"/>
          <w:szCs w:val="24"/>
          <w:highlight w:val="none"/>
        </w:rPr>
        <w:t>1</w:t>
      </w:r>
      <w:bookmarkEnd w:id="12"/>
      <w:r>
        <w:rPr>
          <w:rFonts w:ascii="仿宋" w:hAnsi="仿宋" w:eastAsia="仿宋"/>
          <w:color w:val="auto"/>
          <w:sz w:val="24"/>
          <w:szCs w:val="24"/>
          <w:highlight w:val="none"/>
        </w:rPr>
        <w:t>.采购方式</w:t>
      </w:r>
      <w:bookmarkEnd w:id="13"/>
      <w:bookmarkEnd w:id="14"/>
      <w:bookmarkEnd w:id="15"/>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本次采取竞争性磋商方式，本磋商文件仅适用于磋商公告中所述项目。</w:t>
      </w:r>
    </w:p>
    <w:p>
      <w:pPr>
        <w:pStyle w:val="4"/>
        <w:spacing w:before="0" w:after="0" w:line="360" w:lineRule="auto"/>
        <w:rPr>
          <w:rFonts w:ascii="仿宋" w:hAnsi="仿宋" w:eastAsia="仿宋"/>
          <w:color w:val="auto"/>
          <w:sz w:val="24"/>
          <w:szCs w:val="24"/>
          <w:highlight w:val="none"/>
        </w:rPr>
      </w:pPr>
      <w:bookmarkStart w:id="16" w:name="_Toc16938521"/>
      <w:bookmarkStart w:id="17" w:name="_Toc513029205"/>
      <w:bookmarkStart w:id="18" w:name="_Toc20823277"/>
      <w:r>
        <w:rPr>
          <w:rFonts w:ascii="仿宋" w:hAnsi="仿宋" w:eastAsia="仿宋"/>
          <w:color w:val="auto"/>
          <w:sz w:val="24"/>
          <w:szCs w:val="24"/>
          <w:highlight w:val="none"/>
        </w:rPr>
        <w:t>2.合格的</w:t>
      </w:r>
      <w:bookmarkEnd w:id="16"/>
      <w:bookmarkEnd w:id="17"/>
      <w:bookmarkEnd w:id="18"/>
      <w:r>
        <w:rPr>
          <w:rFonts w:ascii="仿宋" w:hAnsi="仿宋" w:eastAsia="仿宋"/>
          <w:color w:val="auto"/>
          <w:sz w:val="24"/>
          <w:szCs w:val="24"/>
          <w:highlight w:val="none"/>
        </w:rPr>
        <w:t>供应商</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2.1 满足磋商公告中供应商的资格要求的规定。</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2.2 满足本文件实质性条款的规定。</w:t>
      </w:r>
    </w:p>
    <w:p>
      <w:pPr>
        <w:pStyle w:val="4"/>
        <w:spacing w:before="0" w:after="0" w:line="360" w:lineRule="auto"/>
        <w:rPr>
          <w:rFonts w:ascii="仿宋" w:hAnsi="仿宋" w:eastAsia="仿宋"/>
          <w:color w:val="auto"/>
          <w:sz w:val="24"/>
          <w:szCs w:val="24"/>
          <w:highlight w:val="none"/>
        </w:rPr>
      </w:pPr>
      <w:bookmarkStart w:id="19" w:name="_Toc16938522"/>
      <w:bookmarkStart w:id="20" w:name="_Toc513029206"/>
      <w:bookmarkStart w:id="21" w:name="_Toc20823278"/>
      <w:r>
        <w:rPr>
          <w:rFonts w:ascii="仿宋" w:hAnsi="仿宋" w:eastAsia="仿宋"/>
          <w:color w:val="auto"/>
          <w:sz w:val="24"/>
          <w:szCs w:val="24"/>
          <w:highlight w:val="none"/>
        </w:rPr>
        <w:t>3.适用法律</w:t>
      </w:r>
      <w:bookmarkEnd w:id="19"/>
      <w:bookmarkEnd w:id="20"/>
      <w:bookmarkEnd w:id="21"/>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本次采购及由此产生的合同受中华人民共和国有关的法律法规制约和保护。</w:t>
      </w:r>
    </w:p>
    <w:p>
      <w:pPr>
        <w:pStyle w:val="4"/>
        <w:spacing w:before="0" w:after="0" w:line="360" w:lineRule="auto"/>
        <w:rPr>
          <w:rFonts w:ascii="仿宋" w:hAnsi="仿宋" w:eastAsia="仿宋"/>
          <w:color w:val="auto"/>
          <w:sz w:val="24"/>
          <w:szCs w:val="24"/>
          <w:highlight w:val="none"/>
        </w:rPr>
      </w:pPr>
      <w:bookmarkStart w:id="22" w:name="_Toc513029207"/>
      <w:bookmarkStart w:id="23" w:name="_Toc20823279"/>
      <w:bookmarkStart w:id="24" w:name="_Toc16938523"/>
      <w:bookmarkStart w:id="25" w:name="_Toc462564067"/>
      <w:r>
        <w:rPr>
          <w:rFonts w:ascii="仿宋" w:hAnsi="仿宋" w:eastAsia="仿宋"/>
          <w:color w:val="auto"/>
          <w:sz w:val="24"/>
          <w:szCs w:val="24"/>
          <w:highlight w:val="none"/>
        </w:rPr>
        <w:t>4.磋商费用</w:t>
      </w:r>
      <w:bookmarkEnd w:id="22"/>
      <w:bookmarkEnd w:id="23"/>
      <w:bookmarkEnd w:id="24"/>
      <w:bookmarkEnd w:id="25"/>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4.1 供应商应自行承担所有与参加磋商有关的费用，无论磋商过程中的做法和结果如何，</w:t>
      </w:r>
      <w:r>
        <w:rPr>
          <w:rFonts w:hint="eastAsia" w:ascii="仿宋" w:hAnsi="仿宋" w:eastAsia="仿宋" w:cs="仿宋"/>
          <w:color w:val="auto"/>
          <w:sz w:val="24"/>
          <w:szCs w:val="24"/>
          <w:highlight w:val="none"/>
        </w:rPr>
        <w:t>采购人和招标代理机构</w:t>
      </w:r>
      <w:r>
        <w:rPr>
          <w:rFonts w:ascii="仿宋" w:hAnsi="仿宋" w:eastAsia="仿宋" w:cs="仿宋"/>
          <w:color w:val="auto"/>
          <w:sz w:val="24"/>
          <w:szCs w:val="24"/>
          <w:highlight w:val="none"/>
        </w:rPr>
        <w:t>在任何情况下均无义务和责任承担这些费用。</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 xml:space="preserve">4.2 </w:t>
      </w:r>
      <w:r>
        <w:rPr>
          <w:rFonts w:hint="eastAsia" w:ascii="仿宋" w:hAnsi="仿宋" w:eastAsia="仿宋" w:cs="仿宋"/>
          <w:color w:val="auto"/>
          <w:sz w:val="24"/>
          <w:szCs w:val="24"/>
          <w:highlight w:val="none"/>
        </w:rPr>
        <w:t>采购人不收取任何费用。依据财政部《政府采购代理机构管理暂行办法》第十五条规定，约定由成交供应商向招标代理机构支付代理服务费。代理服务费计取金额按照下列规定标准计算（不足</w:t>
      </w:r>
      <w:r>
        <w:rPr>
          <w:rFonts w:ascii="仿宋" w:hAnsi="仿宋" w:eastAsia="仿宋" w:cs="仿宋"/>
          <w:color w:val="auto"/>
          <w:sz w:val="24"/>
          <w:szCs w:val="24"/>
          <w:highlight w:val="none"/>
        </w:rPr>
        <w:t>3</w:t>
      </w:r>
      <w:r>
        <w:rPr>
          <w:rFonts w:hint="eastAsia" w:ascii="仿宋" w:hAnsi="仿宋" w:eastAsia="仿宋" w:cs="仿宋"/>
          <w:color w:val="auto"/>
          <w:sz w:val="24"/>
          <w:szCs w:val="24"/>
          <w:highlight w:val="none"/>
        </w:rPr>
        <w:t>000元按照</w:t>
      </w:r>
      <w:r>
        <w:rPr>
          <w:rFonts w:ascii="仿宋" w:hAnsi="仿宋" w:eastAsia="仿宋" w:cs="仿宋"/>
          <w:color w:val="auto"/>
          <w:sz w:val="24"/>
          <w:szCs w:val="24"/>
          <w:highlight w:val="none"/>
        </w:rPr>
        <w:t>3</w:t>
      </w:r>
      <w:r>
        <w:rPr>
          <w:rFonts w:hint="eastAsia" w:ascii="仿宋" w:hAnsi="仿宋" w:eastAsia="仿宋" w:cs="仿宋"/>
          <w:color w:val="auto"/>
          <w:sz w:val="24"/>
          <w:szCs w:val="24"/>
          <w:highlight w:val="none"/>
        </w:rPr>
        <w:t>000元收取），此项费用含在投标报价中，并不单独立项，由成交供应商在取得成交通知书前，向招标代理机构一次付清。</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70"/>
        <w:gridCol w:w="1370"/>
        <w:gridCol w:w="1370"/>
        <w:gridCol w:w="1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3970" w:type="dxa"/>
            <w:tcBorders>
              <w:tl2br w:val="single" w:color="auto" w:sz="4" w:space="0"/>
            </w:tcBorders>
            <w:vAlign w:val="center"/>
          </w:tcPr>
          <w:p>
            <w:pPr>
              <w:spacing w:line="360" w:lineRule="auto"/>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代理服务费率</w:t>
            </w:r>
          </w:p>
          <w:p>
            <w:pPr>
              <w:spacing w:line="360" w:lineRule="auto"/>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中标金额（万元）</w:t>
            </w:r>
          </w:p>
        </w:tc>
        <w:tc>
          <w:tcPr>
            <w:tcW w:w="1370" w:type="dxa"/>
            <w:vAlign w:val="center"/>
          </w:tcPr>
          <w:p>
            <w:pPr>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货物</w:t>
            </w:r>
          </w:p>
        </w:tc>
        <w:tc>
          <w:tcPr>
            <w:tcW w:w="1370" w:type="dxa"/>
            <w:vAlign w:val="center"/>
          </w:tcPr>
          <w:p>
            <w:pPr>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服务</w:t>
            </w:r>
          </w:p>
        </w:tc>
        <w:tc>
          <w:tcPr>
            <w:tcW w:w="1371" w:type="dxa"/>
            <w:vAlign w:val="center"/>
          </w:tcPr>
          <w:p>
            <w:pPr>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3970" w:type="dxa"/>
            <w:vAlign w:val="center"/>
          </w:tcPr>
          <w:p>
            <w:pPr>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ascii="仿宋" w:hAnsi="仿宋" w:eastAsia="仿宋" w:cs="仿宋"/>
                <w:color w:val="auto"/>
                <w:sz w:val="24"/>
                <w:szCs w:val="24"/>
                <w:highlight w:val="none"/>
              </w:rPr>
              <w:t>00</w:t>
            </w:r>
            <w:r>
              <w:rPr>
                <w:rFonts w:hint="eastAsia" w:ascii="仿宋" w:hAnsi="仿宋" w:eastAsia="仿宋" w:cs="仿宋"/>
                <w:color w:val="auto"/>
                <w:sz w:val="24"/>
                <w:szCs w:val="24"/>
                <w:highlight w:val="none"/>
              </w:rPr>
              <w:t>（含）以下</w:t>
            </w:r>
          </w:p>
        </w:tc>
        <w:tc>
          <w:tcPr>
            <w:tcW w:w="1370" w:type="dxa"/>
            <w:vAlign w:val="center"/>
          </w:tcPr>
          <w:p>
            <w:pPr>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ascii="仿宋" w:hAnsi="仿宋" w:eastAsia="仿宋" w:cs="仿宋"/>
                <w:color w:val="auto"/>
                <w:sz w:val="24"/>
                <w:szCs w:val="24"/>
                <w:highlight w:val="none"/>
              </w:rPr>
              <w:t>.5%</w:t>
            </w:r>
          </w:p>
        </w:tc>
        <w:tc>
          <w:tcPr>
            <w:tcW w:w="1370" w:type="dxa"/>
            <w:vAlign w:val="center"/>
          </w:tcPr>
          <w:p>
            <w:pPr>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ascii="仿宋" w:hAnsi="仿宋" w:eastAsia="仿宋" w:cs="仿宋"/>
                <w:color w:val="auto"/>
                <w:sz w:val="24"/>
                <w:szCs w:val="24"/>
                <w:highlight w:val="none"/>
              </w:rPr>
              <w:t>.5%</w:t>
            </w:r>
          </w:p>
        </w:tc>
        <w:tc>
          <w:tcPr>
            <w:tcW w:w="1371" w:type="dxa"/>
            <w:vAlign w:val="center"/>
          </w:tcPr>
          <w:p>
            <w:pPr>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ascii="仿宋" w:hAnsi="仿宋" w:eastAsia="仿宋" w:cs="仿宋"/>
                <w:color w:val="auto"/>
                <w:sz w:val="24"/>
                <w:szCs w:val="24"/>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3970" w:type="dxa"/>
            <w:vAlign w:val="center"/>
          </w:tcPr>
          <w:p>
            <w:pPr>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ascii="仿宋" w:hAnsi="仿宋" w:eastAsia="仿宋" w:cs="仿宋"/>
                <w:color w:val="auto"/>
                <w:sz w:val="24"/>
                <w:szCs w:val="24"/>
                <w:highlight w:val="none"/>
              </w:rPr>
              <w:t>00</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500</w:t>
            </w:r>
          </w:p>
        </w:tc>
        <w:tc>
          <w:tcPr>
            <w:tcW w:w="1370" w:type="dxa"/>
            <w:vAlign w:val="center"/>
          </w:tcPr>
          <w:p>
            <w:pPr>
              <w:spacing w:line="360" w:lineRule="auto"/>
              <w:jc w:val="center"/>
              <w:rPr>
                <w:rFonts w:ascii="仿宋" w:hAnsi="仿宋" w:eastAsia="仿宋" w:cs="仿宋"/>
                <w:color w:val="auto"/>
                <w:sz w:val="24"/>
                <w:szCs w:val="24"/>
                <w:highlight w:val="none"/>
              </w:rPr>
            </w:pPr>
            <w:r>
              <w:rPr>
                <w:rFonts w:ascii="仿宋" w:hAnsi="仿宋" w:eastAsia="仿宋" w:cs="仿宋"/>
                <w:color w:val="auto"/>
                <w:sz w:val="24"/>
                <w:szCs w:val="24"/>
                <w:highlight w:val="none"/>
              </w:rPr>
              <w:t>1.1%</w:t>
            </w:r>
          </w:p>
        </w:tc>
        <w:tc>
          <w:tcPr>
            <w:tcW w:w="1370" w:type="dxa"/>
            <w:vAlign w:val="center"/>
          </w:tcPr>
          <w:p>
            <w:pPr>
              <w:spacing w:line="360" w:lineRule="auto"/>
              <w:jc w:val="center"/>
              <w:rPr>
                <w:rFonts w:ascii="仿宋" w:hAnsi="仿宋" w:eastAsia="仿宋" w:cs="仿宋"/>
                <w:color w:val="auto"/>
                <w:sz w:val="24"/>
                <w:szCs w:val="24"/>
                <w:highlight w:val="none"/>
              </w:rPr>
            </w:pPr>
            <w:r>
              <w:rPr>
                <w:rFonts w:ascii="仿宋" w:hAnsi="仿宋" w:eastAsia="仿宋" w:cs="仿宋"/>
                <w:color w:val="auto"/>
                <w:sz w:val="24"/>
                <w:szCs w:val="24"/>
                <w:highlight w:val="none"/>
              </w:rPr>
              <w:t>0.8%</w:t>
            </w:r>
          </w:p>
        </w:tc>
        <w:tc>
          <w:tcPr>
            <w:tcW w:w="1371" w:type="dxa"/>
            <w:vAlign w:val="center"/>
          </w:tcPr>
          <w:p>
            <w:pPr>
              <w:spacing w:line="360" w:lineRule="auto"/>
              <w:jc w:val="center"/>
              <w:rPr>
                <w:rFonts w:ascii="仿宋" w:hAnsi="仿宋" w:eastAsia="仿宋" w:cs="仿宋"/>
                <w:color w:val="auto"/>
                <w:sz w:val="24"/>
                <w:szCs w:val="24"/>
                <w:highlight w:val="none"/>
              </w:rPr>
            </w:pPr>
            <w:r>
              <w:rPr>
                <w:rFonts w:ascii="仿宋" w:hAnsi="仿宋" w:eastAsia="仿宋" w:cs="仿宋"/>
                <w:color w:val="auto"/>
                <w:sz w:val="24"/>
                <w:szCs w:val="24"/>
                <w:highlight w:val="none"/>
              </w:rPr>
              <w:t>0.7%</w:t>
            </w:r>
          </w:p>
        </w:tc>
      </w:tr>
    </w:tbl>
    <w:p>
      <w:pPr>
        <w:pStyle w:val="4"/>
        <w:spacing w:before="0" w:after="0" w:line="360" w:lineRule="auto"/>
        <w:rPr>
          <w:rFonts w:ascii="仿宋" w:hAnsi="仿宋" w:eastAsia="仿宋"/>
          <w:color w:val="auto"/>
          <w:sz w:val="24"/>
          <w:szCs w:val="24"/>
          <w:highlight w:val="none"/>
        </w:rPr>
      </w:pPr>
      <w:r>
        <w:rPr>
          <w:rFonts w:ascii="仿宋" w:hAnsi="仿宋" w:eastAsia="仿宋"/>
          <w:color w:val="auto"/>
          <w:sz w:val="24"/>
          <w:szCs w:val="24"/>
          <w:highlight w:val="none"/>
        </w:rPr>
        <w:t>5.磋商文件的约束力</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供应商一旦参加本项目采购活动，即被认为接受了本磋商文件的规定和约束。</w:t>
      </w:r>
    </w:p>
    <w:p>
      <w:pPr>
        <w:pStyle w:val="4"/>
        <w:spacing w:before="0" w:after="0" w:line="360" w:lineRule="auto"/>
        <w:rPr>
          <w:rFonts w:ascii="仿宋" w:hAnsi="仿宋" w:eastAsia="仿宋"/>
          <w:color w:val="auto"/>
          <w:sz w:val="24"/>
          <w:szCs w:val="24"/>
          <w:highlight w:val="none"/>
        </w:rPr>
      </w:pPr>
      <w:r>
        <w:rPr>
          <w:rFonts w:ascii="仿宋" w:hAnsi="仿宋" w:eastAsia="仿宋"/>
          <w:color w:val="auto"/>
          <w:sz w:val="24"/>
          <w:szCs w:val="24"/>
          <w:highlight w:val="none"/>
        </w:rPr>
        <w:t>6.磋商文件的解释</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磋商文件需求部分（项目需求）由采购人解释，其它部分由采购</w:t>
      </w:r>
      <w:r>
        <w:rPr>
          <w:rFonts w:hint="eastAsia" w:ascii="仿宋" w:hAnsi="仿宋" w:eastAsia="仿宋" w:cs="仿宋"/>
          <w:color w:val="auto"/>
          <w:sz w:val="24"/>
          <w:szCs w:val="24"/>
          <w:highlight w:val="none"/>
        </w:rPr>
        <w:t>代理机构</w:t>
      </w:r>
      <w:r>
        <w:rPr>
          <w:rFonts w:ascii="仿宋" w:hAnsi="仿宋" w:eastAsia="仿宋" w:cs="仿宋"/>
          <w:color w:val="auto"/>
          <w:sz w:val="24"/>
          <w:szCs w:val="24"/>
          <w:highlight w:val="none"/>
        </w:rPr>
        <w:t>解释。</w:t>
      </w:r>
    </w:p>
    <w:p>
      <w:pPr>
        <w:pStyle w:val="3"/>
        <w:spacing w:before="0" w:after="0" w:line="360" w:lineRule="auto"/>
        <w:rPr>
          <w:rFonts w:ascii="仿宋" w:hAnsi="仿宋" w:eastAsia="仿宋"/>
          <w:color w:val="auto"/>
          <w:sz w:val="24"/>
          <w:szCs w:val="24"/>
          <w:highlight w:val="none"/>
        </w:rPr>
      </w:pPr>
      <w:bookmarkStart w:id="26" w:name="_Toc120614215"/>
      <w:bookmarkStart w:id="27" w:name="_Toc513029209"/>
      <w:bookmarkStart w:id="28" w:name="_Toc16938525"/>
      <w:bookmarkStart w:id="29" w:name="_Toc20823281"/>
      <w:r>
        <w:rPr>
          <w:rFonts w:ascii="仿宋" w:hAnsi="仿宋" w:eastAsia="仿宋"/>
          <w:color w:val="auto"/>
          <w:sz w:val="24"/>
          <w:szCs w:val="24"/>
          <w:highlight w:val="none"/>
        </w:rPr>
        <w:t>（二）磋商文件</w:t>
      </w:r>
      <w:bookmarkEnd w:id="26"/>
      <w:bookmarkEnd w:id="27"/>
      <w:bookmarkEnd w:id="28"/>
      <w:bookmarkEnd w:id="29"/>
    </w:p>
    <w:p>
      <w:pPr>
        <w:pStyle w:val="4"/>
        <w:spacing w:before="0" w:after="0" w:line="360" w:lineRule="auto"/>
        <w:rPr>
          <w:rFonts w:ascii="仿宋" w:hAnsi="仿宋" w:eastAsia="仿宋"/>
          <w:color w:val="auto"/>
          <w:sz w:val="24"/>
          <w:szCs w:val="24"/>
          <w:highlight w:val="none"/>
        </w:rPr>
      </w:pPr>
      <w:bookmarkStart w:id="30" w:name="_Toc513029210"/>
      <w:bookmarkStart w:id="31" w:name="_Toc20823282"/>
      <w:bookmarkStart w:id="32" w:name="_Toc16938526"/>
      <w:r>
        <w:rPr>
          <w:rFonts w:ascii="仿宋" w:hAnsi="仿宋" w:eastAsia="仿宋"/>
          <w:color w:val="auto"/>
          <w:sz w:val="24"/>
          <w:szCs w:val="24"/>
          <w:highlight w:val="none"/>
        </w:rPr>
        <w:t>1.磋商文件构成</w:t>
      </w:r>
      <w:bookmarkEnd w:id="30"/>
      <w:bookmarkEnd w:id="31"/>
      <w:bookmarkEnd w:id="32"/>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1.1 磋商文件由以下部分组成：</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采购邀请</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（2）磋商须知</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（3）项目需求</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（4）评审方法和评审标准</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（5）合同条款及格式</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（6）响应文件组成</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（7）附件</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请仔细检查磋商文件是否齐全，如有缺漏请立即与采购</w:t>
      </w:r>
      <w:r>
        <w:rPr>
          <w:rFonts w:hint="eastAsia" w:ascii="仿宋" w:hAnsi="仿宋" w:eastAsia="仿宋" w:cs="仿宋"/>
          <w:color w:val="auto"/>
          <w:sz w:val="24"/>
          <w:szCs w:val="24"/>
          <w:highlight w:val="none"/>
        </w:rPr>
        <w:t>代理机构</w:t>
      </w:r>
      <w:r>
        <w:rPr>
          <w:rFonts w:ascii="仿宋" w:hAnsi="仿宋" w:eastAsia="仿宋" w:cs="仿宋"/>
          <w:color w:val="auto"/>
          <w:sz w:val="24"/>
          <w:szCs w:val="24"/>
          <w:highlight w:val="none"/>
        </w:rPr>
        <w:t>联系解决。</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1.2 供应商应认真阅读磋商文件中所有的事项、格式、条款和规范等要求。按磋商文件要求和规定编制响应文件，并保证所提供的全部资料的真实性，以使其响应文件对磋商文件作出实质性响应，否则其风险由供应商自行承担。</w:t>
      </w:r>
    </w:p>
    <w:p>
      <w:pPr>
        <w:pStyle w:val="4"/>
        <w:spacing w:before="0" w:after="0" w:line="360" w:lineRule="auto"/>
        <w:rPr>
          <w:rFonts w:ascii="仿宋" w:hAnsi="仿宋" w:eastAsia="仿宋"/>
          <w:color w:val="auto"/>
          <w:sz w:val="24"/>
          <w:szCs w:val="24"/>
          <w:highlight w:val="none"/>
        </w:rPr>
      </w:pPr>
      <w:bookmarkStart w:id="33" w:name="_Toc513029211"/>
      <w:bookmarkStart w:id="34" w:name="_Toc462564070"/>
      <w:bookmarkStart w:id="35" w:name="_Toc16938527"/>
      <w:bookmarkStart w:id="36" w:name="_Toc20823283"/>
      <w:r>
        <w:rPr>
          <w:rFonts w:ascii="仿宋" w:hAnsi="仿宋" w:eastAsia="仿宋"/>
          <w:color w:val="auto"/>
          <w:sz w:val="24"/>
          <w:szCs w:val="24"/>
          <w:highlight w:val="none"/>
        </w:rPr>
        <w:t>2.磋商文件的澄清</w:t>
      </w:r>
      <w:bookmarkEnd w:id="33"/>
      <w:bookmarkEnd w:id="34"/>
      <w:bookmarkEnd w:id="35"/>
      <w:bookmarkEnd w:id="36"/>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2.1 任何要求对磋商文件进行澄清的供应商，应在提交首次响应文件截止时间五日前按磋商公告中的通讯地址，以书面形式通知采购人。采购人有权对发出的磋商文件进行必要的澄清或修改。</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2.2 采购人视情组织答疑会</w:t>
      </w:r>
      <w:r>
        <w:rPr>
          <w:rFonts w:hint="eastAsia" w:ascii="仿宋" w:hAnsi="仿宋" w:eastAsia="仿宋" w:cs="仿宋"/>
          <w:color w:val="auto"/>
          <w:sz w:val="24"/>
          <w:szCs w:val="24"/>
          <w:highlight w:val="none"/>
        </w:rPr>
        <w:t>。</w:t>
      </w:r>
    </w:p>
    <w:p>
      <w:pPr>
        <w:pStyle w:val="4"/>
        <w:spacing w:before="0" w:after="0" w:line="360" w:lineRule="auto"/>
        <w:rPr>
          <w:rFonts w:ascii="仿宋" w:hAnsi="仿宋" w:eastAsia="仿宋"/>
          <w:color w:val="auto"/>
          <w:sz w:val="24"/>
          <w:szCs w:val="24"/>
          <w:highlight w:val="none"/>
        </w:rPr>
      </w:pPr>
      <w:bookmarkStart w:id="37" w:name="_Toc20823284"/>
      <w:bookmarkStart w:id="38" w:name="_Toc16938528"/>
      <w:bookmarkStart w:id="39" w:name="_Toc513029212"/>
      <w:bookmarkStart w:id="40" w:name="_Toc462564071"/>
      <w:r>
        <w:rPr>
          <w:rFonts w:ascii="仿宋" w:hAnsi="仿宋" w:eastAsia="仿宋"/>
          <w:color w:val="auto"/>
          <w:sz w:val="24"/>
          <w:szCs w:val="24"/>
          <w:highlight w:val="none"/>
        </w:rPr>
        <w:t>3.磋商文件的修改</w:t>
      </w:r>
      <w:bookmarkEnd w:id="37"/>
      <w:bookmarkEnd w:id="38"/>
      <w:bookmarkEnd w:id="39"/>
      <w:bookmarkEnd w:id="40"/>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3.1 在响应文件提交截止时间前，采购</w:t>
      </w:r>
      <w:r>
        <w:rPr>
          <w:rFonts w:hint="eastAsia" w:ascii="仿宋" w:hAnsi="仿宋" w:eastAsia="仿宋" w:cs="仿宋"/>
          <w:color w:val="auto"/>
          <w:sz w:val="24"/>
          <w:szCs w:val="24"/>
          <w:highlight w:val="none"/>
        </w:rPr>
        <w:t>代理机构</w:t>
      </w:r>
      <w:r>
        <w:rPr>
          <w:rFonts w:ascii="仿宋" w:hAnsi="仿宋" w:eastAsia="仿宋" w:cs="仿宋"/>
          <w:color w:val="auto"/>
          <w:sz w:val="24"/>
          <w:szCs w:val="24"/>
          <w:highlight w:val="none"/>
        </w:rPr>
        <w:t>可以对磋商文件进行修改。</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3.2 采购</w:t>
      </w:r>
      <w:r>
        <w:rPr>
          <w:rFonts w:hint="eastAsia" w:ascii="仿宋" w:hAnsi="仿宋" w:eastAsia="仿宋" w:cs="仿宋"/>
          <w:color w:val="auto"/>
          <w:sz w:val="24"/>
          <w:szCs w:val="24"/>
          <w:highlight w:val="none"/>
        </w:rPr>
        <w:t>代理机构</w:t>
      </w:r>
      <w:r>
        <w:rPr>
          <w:rFonts w:ascii="仿宋" w:hAnsi="仿宋" w:eastAsia="仿宋" w:cs="仿宋"/>
          <w:color w:val="auto"/>
          <w:sz w:val="24"/>
          <w:szCs w:val="24"/>
          <w:highlight w:val="none"/>
        </w:rPr>
        <w:t>有权按照法定的要求推迟响应文件提交截止日期和磋商日期。</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3.3 磋商文件的修改将在</w:t>
      </w:r>
      <w:r>
        <w:rPr>
          <w:rFonts w:hint="eastAsia" w:ascii="仿宋" w:hAnsi="仿宋" w:eastAsia="仿宋" w:cs="仿宋"/>
          <w:color w:val="auto"/>
          <w:sz w:val="24"/>
          <w:szCs w:val="24"/>
          <w:highlight w:val="none"/>
        </w:rPr>
        <w:t>指定媒体上</w:t>
      </w:r>
      <w:r>
        <w:rPr>
          <w:rFonts w:ascii="仿宋" w:hAnsi="仿宋" w:eastAsia="仿宋" w:cs="仿宋"/>
          <w:color w:val="auto"/>
          <w:sz w:val="24"/>
          <w:szCs w:val="24"/>
          <w:highlight w:val="none"/>
        </w:rPr>
        <w:t>公布，补充文件将作为磋商文件的组成部分，并对供应商具有约束力。</w:t>
      </w:r>
    </w:p>
    <w:p>
      <w:pPr>
        <w:pStyle w:val="3"/>
        <w:spacing w:before="0" w:after="0" w:line="360" w:lineRule="auto"/>
        <w:rPr>
          <w:rFonts w:ascii="仿宋" w:hAnsi="仿宋" w:eastAsia="仿宋"/>
          <w:color w:val="auto"/>
          <w:sz w:val="24"/>
          <w:szCs w:val="24"/>
          <w:highlight w:val="none"/>
        </w:rPr>
      </w:pPr>
      <w:bookmarkStart w:id="41" w:name="_Toc462564072"/>
      <w:bookmarkStart w:id="42" w:name="_Toc16938529"/>
      <w:bookmarkStart w:id="43" w:name="_Toc513029213"/>
      <w:bookmarkStart w:id="44" w:name="_Toc120614216"/>
      <w:bookmarkStart w:id="45" w:name="_Toc20823285"/>
      <w:r>
        <w:rPr>
          <w:rFonts w:ascii="仿宋" w:hAnsi="仿宋" w:eastAsia="仿宋"/>
          <w:color w:val="auto"/>
          <w:sz w:val="24"/>
          <w:szCs w:val="24"/>
          <w:highlight w:val="none"/>
        </w:rPr>
        <w:t>（三）响应文件的编制</w:t>
      </w:r>
      <w:bookmarkEnd w:id="41"/>
      <w:bookmarkEnd w:id="42"/>
      <w:bookmarkEnd w:id="43"/>
      <w:bookmarkEnd w:id="44"/>
      <w:bookmarkEnd w:id="45"/>
    </w:p>
    <w:p>
      <w:pPr>
        <w:pStyle w:val="4"/>
        <w:spacing w:before="0" w:after="0" w:line="360" w:lineRule="auto"/>
        <w:rPr>
          <w:rFonts w:ascii="仿宋" w:hAnsi="仿宋" w:eastAsia="仿宋"/>
          <w:color w:val="auto"/>
          <w:sz w:val="24"/>
          <w:szCs w:val="24"/>
          <w:highlight w:val="none"/>
        </w:rPr>
      </w:pPr>
      <w:bookmarkStart w:id="46" w:name="_Toc462564073"/>
      <w:bookmarkStart w:id="47" w:name="_Toc513029214"/>
      <w:bookmarkStart w:id="48" w:name="_Toc16938530"/>
      <w:bookmarkStart w:id="49" w:name="_Toc20823286"/>
      <w:r>
        <w:rPr>
          <w:rFonts w:ascii="仿宋" w:hAnsi="仿宋" w:eastAsia="仿宋"/>
          <w:color w:val="auto"/>
          <w:sz w:val="24"/>
          <w:szCs w:val="24"/>
          <w:highlight w:val="none"/>
        </w:rPr>
        <w:t>1.响应文件的语言及度量衡单位</w:t>
      </w:r>
      <w:bookmarkEnd w:id="46"/>
      <w:bookmarkEnd w:id="47"/>
      <w:bookmarkEnd w:id="48"/>
      <w:bookmarkEnd w:id="49"/>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1.1 供应商提交的响应文件以及供应商与采购</w:t>
      </w:r>
      <w:r>
        <w:rPr>
          <w:rFonts w:hint="eastAsia" w:ascii="仿宋" w:hAnsi="仿宋" w:eastAsia="仿宋" w:cs="仿宋"/>
          <w:color w:val="auto"/>
          <w:sz w:val="24"/>
          <w:szCs w:val="24"/>
          <w:highlight w:val="none"/>
        </w:rPr>
        <w:t>代理机构</w:t>
      </w:r>
      <w:r>
        <w:rPr>
          <w:rFonts w:ascii="仿宋" w:hAnsi="仿宋" w:eastAsia="仿宋" w:cs="仿宋"/>
          <w:color w:val="auto"/>
          <w:sz w:val="24"/>
          <w:szCs w:val="24"/>
          <w:highlight w:val="none"/>
        </w:rPr>
        <w:t>及采购人就有关磋商的所有来往通知、函件和文件均应使用简体中文。</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1.2 除技术性能另有规定外，响应文件所使用的度量衡单位，均须采用国家法定计量单位。</w:t>
      </w:r>
    </w:p>
    <w:p>
      <w:pPr>
        <w:pStyle w:val="4"/>
        <w:spacing w:before="0" w:after="0" w:line="360" w:lineRule="auto"/>
        <w:rPr>
          <w:rFonts w:ascii="仿宋" w:hAnsi="仿宋" w:eastAsia="仿宋"/>
          <w:color w:val="auto"/>
          <w:sz w:val="24"/>
          <w:szCs w:val="24"/>
          <w:highlight w:val="none"/>
        </w:rPr>
      </w:pPr>
      <w:bookmarkStart w:id="50" w:name="_Toc20823287"/>
      <w:bookmarkStart w:id="51" w:name="_Toc462564074"/>
      <w:bookmarkStart w:id="52" w:name="_Toc16938531"/>
      <w:bookmarkStart w:id="53" w:name="_Toc513029215"/>
      <w:r>
        <w:rPr>
          <w:rFonts w:ascii="仿宋" w:hAnsi="仿宋" w:eastAsia="仿宋"/>
          <w:color w:val="auto"/>
          <w:sz w:val="24"/>
          <w:szCs w:val="24"/>
          <w:highlight w:val="none"/>
        </w:rPr>
        <w:t>2.响应文件构成</w:t>
      </w:r>
      <w:bookmarkEnd w:id="50"/>
      <w:bookmarkEnd w:id="51"/>
      <w:bookmarkEnd w:id="52"/>
      <w:bookmarkEnd w:id="53"/>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供应商编写的响应文件应包括资格审查证明材料文件、商务技术标文件、价格标文件。供应商按“第</w:t>
      </w:r>
      <w:r>
        <w:rPr>
          <w:rFonts w:hint="eastAsia" w:ascii="仿宋" w:hAnsi="仿宋" w:eastAsia="仿宋" w:cs="仿宋"/>
          <w:color w:val="auto"/>
          <w:sz w:val="24"/>
          <w:szCs w:val="24"/>
          <w:highlight w:val="none"/>
        </w:rPr>
        <w:t>六</w:t>
      </w:r>
      <w:r>
        <w:rPr>
          <w:rFonts w:ascii="仿宋" w:hAnsi="仿宋" w:eastAsia="仿宋" w:cs="仿宋"/>
          <w:color w:val="auto"/>
          <w:sz w:val="24"/>
          <w:szCs w:val="24"/>
          <w:highlight w:val="none"/>
        </w:rPr>
        <w:t>部分 响应文件组成”要求编写响应文件。</w:t>
      </w:r>
    </w:p>
    <w:p>
      <w:pPr>
        <w:pStyle w:val="4"/>
        <w:spacing w:before="0" w:after="0" w:line="360" w:lineRule="auto"/>
        <w:rPr>
          <w:rFonts w:ascii="仿宋" w:hAnsi="仿宋" w:eastAsia="仿宋"/>
          <w:color w:val="auto"/>
          <w:sz w:val="24"/>
          <w:szCs w:val="24"/>
          <w:highlight w:val="none"/>
        </w:rPr>
      </w:pPr>
      <w:bookmarkStart w:id="54" w:name="_Hlt26670360"/>
      <w:bookmarkEnd w:id="54"/>
      <w:bookmarkStart w:id="55" w:name="_Hlt26668975"/>
      <w:bookmarkEnd w:id="55"/>
      <w:bookmarkStart w:id="56" w:name="_Hlt26954838"/>
      <w:bookmarkEnd w:id="56"/>
      <w:bookmarkStart w:id="57" w:name="_Toc49090511"/>
      <w:bookmarkStart w:id="58" w:name="_Toc14577360"/>
      <w:r>
        <w:rPr>
          <w:rFonts w:ascii="仿宋" w:hAnsi="仿宋" w:eastAsia="仿宋"/>
          <w:color w:val="auto"/>
          <w:sz w:val="24"/>
          <w:szCs w:val="24"/>
          <w:highlight w:val="none"/>
        </w:rPr>
        <w:t>3.</w:t>
      </w:r>
      <w:bookmarkEnd w:id="57"/>
      <w:bookmarkEnd w:id="58"/>
      <w:r>
        <w:rPr>
          <w:rFonts w:ascii="仿宋" w:hAnsi="仿宋" w:eastAsia="仿宋"/>
          <w:color w:val="auto"/>
          <w:sz w:val="24"/>
          <w:szCs w:val="24"/>
          <w:highlight w:val="none"/>
        </w:rPr>
        <w:t>磋商响应有效期</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磋商响应有效期为采购</w:t>
      </w:r>
      <w:r>
        <w:rPr>
          <w:rFonts w:hint="eastAsia" w:ascii="仿宋" w:hAnsi="仿宋" w:eastAsia="仿宋" w:cs="仿宋"/>
          <w:color w:val="auto"/>
          <w:sz w:val="24"/>
          <w:szCs w:val="24"/>
          <w:highlight w:val="none"/>
        </w:rPr>
        <w:t>代理机构</w:t>
      </w:r>
      <w:r>
        <w:rPr>
          <w:rFonts w:ascii="仿宋" w:hAnsi="仿宋" w:eastAsia="仿宋" w:cs="仿宋"/>
          <w:color w:val="auto"/>
          <w:sz w:val="24"/>
          <w:szCs w:val="24"/>
          <w:highlight w:val="none"/>
        </w:rPr>
        <w:t>规定的响应文件提交截止时间后六十（60）天。磋商响应有效期比规定短的将被视为非实质性响应而予以拒绝。</w:t>
      </w:r>
    </w:p>
    <w:p>
      <w:pPr>
        <w:pStyle w:val="4"/>
        <w:spacing w:before="0" w:after="0" w:line="360" w:lineRule="auto"/>
        <w:rPr>
          <w:rFonts w:ascii="仿宋" w:hAnsi="仿宋" w:eastAsia="仿宋"/>
          <w:color w:val="auto"/>
          <w:sz w:val="24"/>
          <w:szCs w:val="24"/>
          <w:highlight w:val="none"/>
        </w:rPr>
      </w:pPr>
      <w:r>
        <w:rPr>
          <w:rFonts w:ascii="仿宋" w:hAnsi="仿宋" w:eastAsia="仿宋"/>
          <w:color w:val="auto"/>
          <w:sz w:val="24"/>
          <w:szCs w:val="24"/>
          <w:highlight w:val="none"/>
        </w:rPr>
        <w:t>4.磋商响应有效期的延长</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在特殊情况下，采购</w:t>
      </w:r>
      <w:r>
        <w:rPr>
          <w:rFonts w:hint="eastAsia" w:ascii="仿宋" w:hAnsi="仿宋" w:eastAsia="仿宋" w:cs="仿宋"/>
          <w:color w:val="auto"/>
          <w:sz w:val="24"/>
          <w:szCs w:val="24"/>
          <w:highlight w:val="none"/>
        </w:rPr>
        <w:t>代理机构</w:t>
      </w:r>
      <w:r>
        <w:rPr>
          <w:rFonts w:ascii="仿宋" w:hAnsi="仿宋" w:eastAsia="仿宋" w:cs="仿宋"/>
          <w:color w:val="auto"/>
          <w:sz w:val="24"/>
          <w:szCs w:val="24"/>
          <w:highlight w:val="none"/>
        </w:rPr>
        <w:t>于原磋商响应有效期满之前，可向磋商供应商提出延长磋商响应有效期的要求。这种要求与答复均应采用书面形式。供应商可以拒绝采购</w:t>
      </w:r>
      <w:r>
        <w:rPr>
          <w:rFonts w:hint="eastAsia" w:ascii="仿宋" w:hAnsi="仿宋" w:eastAsia="仿宋" w:cs="仿宋"/>
          <w:color w:val="auto"/>
          <w:sz w:val="24"/>
          <w:szCs w:val="24"/>
          <w:highlight w:val="none"/>
        </w:rPr>
        <w:t>代理机构</w:t>
      </w:r>
      <w:r>
        <w:rPr>
          <w:rFonts w:ascii="仿宋" w:hAnsi="仿宋" w:eastAsia="仿宋" w:cs="仿宋"/>
          <w:color w:val="auto"/>
          <w:sz w:val="24"/>
          <w:szCs w:val="24"/>
          <w:highlight w:val="none"/>
        </w:rPr>
        <w:t>的这一要求而放弃磋商响应，同意延长磋商响应有效期的供应商既不能要求也不允许修改其响应文件。受磋商响应有效期约束的所有权利与义务均延长至新的有效期。</w:t>
      </w:r>
    </w:p>
    <w:p>
      <w:pPr>
        <w:pStyle w:val="3"/>
        <w:spacing w:before="0" w:after="0" w:line="360" w:lineRule="auto"/>
        <w:rPr>
          <w:rFonts w:ascii="仿宋" w:hAnsi="仿宋" w:eastAsia="仿宋"/>
          <w:color w:val="auto"/>
          <w:sz w:val="24"/>
          <w:szCs w:val="24"/>
          <w:highlight w:val="none"/>
        </w:rPr>
      </w:pPr>
      <w:bookmarkStart w:id="59" w:name="_Hlt26954739"/>
      <w:bookmarkEnd w:id="59"/>
      <w:bookmarkStart w:id="60" w:name="_Hlt26954852"/>
      <w:bookmarkEnd w:id="60"/>
      <w:bookmarkStart w:id="61" w:name="_Toc16938540"/>
      <w:bookmarkStart w:id="62" w:name="_Toc513029224"/>
      <w:bookmarkStart w:id="63" w:name="_Toc120614217"/>
      <w:bookmarkStart w:id="64" w:name="_Toc20823296"/>
      <w:r>
        <w:rPr>
          <w:rFonts w:ascii="仿宋" w:hAnsi="仿宋" w:eastAsia="仿宋"/>
          <w:color w:val="auto"/>
          <w:sz w:val="24"/>
          <w:szCs w:val="24"/>
          <w:highlight w:val="none"/>
        </w:rPr>
        <w:t>（四）响应文件的提交</w:t>
      </w:r>
      <w:bookmarkEnd w:id="61"/>
      <w:bookmarkEnd w:id="62"/>
      <w:bookmarkEnd w:id="63"/>
      <w:bookmarkEnd w:id="64"/>
    </w:p>
    <w:p>
      <w:pPr>
        <w:pStyle w:val="4"/>
        <w:spacing w:before="0" w:after="0" w:line="360" w:lineRule="auto"/>
        <w:rPr>
          <w:rFonts w:ascii="仿宋" w:hAnsi="仿宋" w:eastAsia="仿宋"/>
          <w:color w:val="auto"/>
          <w:sz w:val="24"/>
          <w:szCs w:val="24"/>
          <w:highlight w:val="none"/>
        </w:rPr>
      </w:pPr>
      <w:bookmarkStart w:id="65" w:name="_Toc20823297"/>
      <w:bookmarkStart w:id="66" w:name="_Toc16938541"/>
      <w:bookmarkStart w:id="67" w:name="_Toc462564084"/>
      <w:bookmarkStart w:id="68" w:name="_Toc513029225"/>
      <w:r>
        <w:rPr>
          <w:rFonts w:ascii="仿宋" w:hAnsi="仿宋" w:eastAsia="仿宋"/>
          <w:color w:val="auto"/>
          <w:sz w:val="24"/>
          <w:szCs w:val="24"/>
          <w:highlight w:val="none"/>
        </w:rPr>
        <w:t>1.</w:t>
      </w:r>
      <w:bookmarkEnd w:id="65"/>
      <w:bookmarkEnd w:id="66"/>
      <w:bookmarkEnd w:id="67"/>
      <w:bookmarkEnd w:id="68"/>
      <w:r>
        <w:rPr>
          <w:rFonts w:hint="eastAsia" w:ascii="仿宋" w:hAnsi="仿宋" w:eastAsia="仿宋"/>
          <w:color w:val="auto"/>
          <w:sz w:val="24"/>
          <w:szCs w:val="24"/>
          <w:highlight w:val="none"/>
        </w:rPr>
        <w:t>响应文件的密封及标记</w:t>
      </w:r>
    </w:p>
    <w:p>
      <w:pPr>
        <w:spacing w:line="360" w:lineRule="auto"/>
        <w:ind w:firstLine="480" w:firstLineChars="200"/>
        <w:rPr>
          <w:rFonts w:ascii="仿宋" w:hAnsi="仿宋" w:eastAsia="仿宋" w:cs="仿宋"/>
          <w:color w:val="auto"/>
          <w:sz w:val="24"/>
          <w:szCs w:val="24"/>
          <w:highlight w:val="none"/>
        </w:rPr>
      </w:pPr>
      <w:r>
        <w:rPr>
          <w:rFonts w:ascii="仿宋" w:hAnsi="仿宋" w:eastAsia="仿宋" w:cs="仿宋"/>
          <w:color w:val="auto"/>
          <w:sz w:val="24"/>
          <w:szCs w:val="24"/>
          <w:highlight w:val="none"/>
        </w:rPr>
        <w:t xml:space="preserve">1.1 </w:t>
      </w:r>
      <w:r>
        <w:rPr>
          <w:rFonts w:hint="eastAsia" w:ascii="仿宋" w:hAnsi="仿宋" w:eastAsia="仿宋" w:cs="仿宋"/>
          <w:color w:val="auto"/>
          <w:sz w:val="24"/>
          <w:szCs w:val="24"/>
          <w:highlight w:val="none"/>
        </w:rPr>
        <w:t>商务技术文件应将正本、副本及图纸类等（如需提供图纸等其它资料的话）合并密封，统一装在一个密封袋或密封箱内（如有A3大小的图纸类，可单独密封）。</w:t>
      </w:r>
    </w:p>
    <w:p>
      <w:pPr>
        <w:spacing w:line="360" w:lineRule="auto"/>
        <w:ind w:firstLine="480" w:firstLineChars="200"/>
        <w:rPr>
          <w:rFonts w:ascii="仿宋" w:hAnsi="仿宋" w:eastAsia="仿宋" w:cs="仿宋"/>
          <w:color w:val="auto"/>
          <w:sz w:val="24"/>
          <w:szCs w:val="24"/>
          <w:highlight w:val="none"/>
        </w:rPr>
      </w:pPr>
      <w:r>
        <w:rPr>
          <w:rFonts w:ascii="仿宋" w:hAnsi="仿宋" w:eastAsia="仿宋" w:cs="仿宋"/>
          <w:color w:val="auto"/>
          <w:sz w:val="24"/>
          <w:szCs w:val="24"/>
          <w:highlight w:val="none"/>
        </w:rPr>
        <w:t xml:space="preserve">1.2 </w:t>
      </w:r>
      <w:r>
        <w:rPr>
          <w:rFonts w:hint="eastAsia" w:ascii="仿宋" w:hAnsi="仿宋" w:eastAsia="仿宋" w:cs="仿宋"/>
          <w:color w:val="auto"/>
          <w:sz w:val="24"/>
          <w:szCs w:val="24"/>
          <w:highlight w:val="none"/>
        </w:rPr>
        <w:t>响应报价表须单独密封，不得出现于其他响应文件中。</w:t>
      </w:r>
    </w:p>
    <w:p>
      <w:pPr>
        <w:spacing w:line="360" w:lineRule="auto"/>
        <w:ind w:firstLine="480" w:firstLineChars="200"/>
        <w:rPr>
          <w:rFonts w:ascii="仿宋" w:hAnsi="仿宋" w:eastAsia="仿宋" w:cs="仿宋"/>
          <w:color w:val="auto"/>
          <w:sz w:val="24"/>
          <w:szCs w:val="24"/>
          <w:highlight w:val="none"/>
        </w:rPr>
      </w:pPr>
      <w:r>
        <w:rPr>
          <w:rFonts w:ascii="仿宋" w:hAnsi="仿宋" w:eastAsia="仿宋" w:cs="仿宋"/>
          <w:color w:val="auto"/>
          <w:sz w:val="24"/>
          <w:szCs w:val="24"/>
          <w:highlight w:val="none"/>
        </w:rPr>
        <w:t xml:space="preserve">1.3 </w:t>
      </w:r>
      <w:r>
        <w:rPr>
          <w:rFonts w:hint="eastAsia" w:ascii="仿宋" w:hAnsi="仿宋" w:eastAsia="仿宋" w:cs="仿宋"/>
          <w:color w:val="auto"/>
          <w:sz w:val="24"/>
          <w:szCs w:val="24"/>
          <w:highlight w:val="none"/>
        </w:rPr>
        <w:t>密封后应标明响应文件项目名称、项目编号、边缝处加盖单位骑缝章或骑缝签字，并注明于磋商前不得启封。</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 xml:space="preserve">1.4 </w:t>
      </w:r>
      <w:r>
        <w:rPr>
          <w:rFonts w:hint="eastAsia" w:ascii="仿宋" w:hAnsi="仿宋" w:eastAsia="仿宋" w:cs="仿宋"/>
          <w:color w:val="auto"/>
          <w:sz w:val="24"/>
          <w:szCs w:val="24"/>
          <w:highlight w:val="none"/>
        </w:rPr>
        <w:t>本代理机构将拒绝接收未按照磋商文件要求密封的响应文件</w:t>
      </w:r>
      <w:r>
        <w:rPr>
          <w:rFonts w:ascii="仿宋" w:hAnsi="仿宋" w:eastAsia="仿宋" w:cs="仿宋"/>
          <w:color w:val="auto"/>
          <w:sz w:val="24"/>
          <w:szCs w:val="24"/>
          <w:highlight w:val="none"/>
        </w:rPr>
        <w:t>。</w:t>
      </w:r>
      <w:bookmarkStart w:id="69" w:name="_Toc513029226"/>
      <w:bookmarkStart w:id="70" w:name="_Toc20823298"/>
      <w:bookmarkStart w:id="71" w:name="_Toc16938542"/>
    </w:p>
    <w:p>
      <w:pPr>
        <w:pStyle w:val="4"/>
        <w:spacing w:before="0" w:after="0" w:line="360" w:lineRule="auto"/>
        <w:rPr>
          <w:rFonts w:ascii="仿宋" w:hAnsi="仿宋" w:eastAsia="仿宋"/>
          <w:color w:val="auto"/>
          <w:sz w:val="24"/>
          <w:szCs w:val="24"/>
          <w:highlight w:val="none"/>
        </w:rPr>
      </w:pPr>
      <w:r>
        <w:rPr>
          <w:rFonts w:ascii="仿宋" w:hAnsi="仿宋" w:eastAsia="仿宋"/>
          <w:color w:val="auto"/>
          <w:sz w:val="24"/>
          <w:szCs w:val="24"/>
          <w:highlight w:val="none"/>
        </w:rPr>
        <w:t>2.响应文件截止日期</w:t>
      </w:r>
      <w:bookmarkEnd w:id="69"/>
      <w:bookmarkEnd w:id="70"/>
      <w:bookmarkEnd w:id="71"/>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2.1 供应商</w:t>
      </w:r>
      <w:r>
        <w:rPr>
          <w:rFonts w:hint="eastAsia" w:ascii="仿宋" w:hAnsi="仿宋" w:eastAsia="仿宋" w:cs="仿宋"/>
          <w:color w:val="auto"/>
          <w:sz w:val="24"/>
          <w:szCs w:val="24"/>
          <w:highlight w:val="none"/>
        </w:rPr>
        <w:t>提交</w:t>
      </w:r>
      <w:r>
        <w:rPr>
          <w:rFonts w:ascii="仿宋" w:hAnsi="仿宋" w:eastAsia="仿宋" w:cs="仿宋"/>
          <w:color w:val="auto"/>
          <w:sz w:val="24"/>
          <w:szCs w:val="24"/>
          <w:highlight w:val="none"/>
        </w:rPr>
        <w:t>响应文件的时间不得迟于磋商公告中规定的响应文件提交截止时间。</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2.2 采购</w:t>
      </w:r>
      <w:r>
        <w:rPr>
          <w:rFonts w:hint="eastAsia" w:ascii="仿宋" w:hAnsi="仿宋" w:eastAsia="仿宋" w:cs="仿宋"/>
          <w:color w:val="auto"/>
          <w:sz w:val="24"/>
          <w:szCs w:val="24"/>
          <w:highlight w:val="none"/>
        </w:rPr>
        <w:t>代理机构</w:t>
      </w:r>
      <w:r>
        <w:rPr>
          <w:rFonts w:ascii="仿宋" w:hAnsi="仿宋" w:eastAsia="仿宋" w:cs="仿宋"/>
          <w:color w:val="auto"/>
          <w:sz w:val="24"/>
          <w:szCs w:val="24"/>
          <w:highlight w:val="none"/>
        </w:rPr>
        <w:t>可以按照规定，通过修改响应文件酌情延长响应文件提交截止日期，在此情况下，供应商的所有权利和义务以及供应商受制的截止日期均应以延长后新的截止日期为准。</w:t>
      </w:r>
    </w:p>
    <w:p>
      <w:pPr>
        <w:pStyle w:val="4"/>
        <w:spacing w:before="0" w:after="0" w:line="360" w:lineRule="auto"/>
        <w:rPr>
          <w:rFonts w:ascii="仿宋" w:hAnsi="仿宋" w:eastAsia="仿宋"/>
          <w:color w:val="auto"/>
          <w:sz w:val="24"/>
          <w:szCs w:val="24"/>
          <w:highlight w:val="none"/>
        </w:rPr>
      </w:pPr>
      <w:bookmarkStart w:id="72" w:name="_Toc16938543"/>
      <w:bookmarkStart w:id="73" w:name="_Toc20823299"/>
      <w:bookmarkStart w:id="74" w:name="_Toc513029227"/>
      <w:r>
        <w:rPr>
          <w:rFonts w:ascii="仿宋" w:hAnsi="仿宋" w:eastAsia="仿宋"/>
          <w:color w:val="auto"/>
          <w:sz w:val="24"/>
          <w:szCs w:val="24"/>
          <w:highlight w:val="none"/>
        </w:rPr>
        <w:t>3.响应文件</w:t>
      </w:r>
      <w:bookmarkEnd w:id="72"/>
      <w:bookmarkEnd w:id="73"/>
      <w:bookmarkEnd w:id="74"/>
      <w:r>
        <w:rPr>
          <w:rFonts w:ascii="仿宋" w:hAnsi="仿宋" w:eastAsia="仿宋"/>
          <w:color w:val="auto"/>
          <w:sz w:val="24"/>
          <w:szCs w:val="24"/>
          <w:highlight w:val="none"/>
        </w:rPr>
        <w:t>的拒收</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采购</w:t>
      </w:r>
      <w:r>
        <w:rPr>
          <w:rFonts w:hint="eastAsia" w:ascii="仿宋" w:hAnsi="仿宋" w:eastAsia="仿宋" w:cs="仿宋"/>
          <w:color w:val="auto"/>
          <w:sz w:val="24"/>
          <w:szCs w:val="24"/>
          <w:highlight w:val="none"/>
        </w:rPr>
        <w:t>代理机构</w:t>
      </w:r>
      <w:r>
        <w:rPr>
          <w:rFonts w:ascii="仿宋" w:hAnsi="仿宋" w:eastAsia="仿宋" w:cs="仿宋"/>
          <w:color w:val="auto"/>
          <w:sz w:val="24"/>
          <w:szCs w:val="24"/>
          <w:highlight w:val="none"/>
        </w:rPr>
        <w:t>拒绝接收在其规定的响应文件提交截止时间后</w:t>
      </w:r>
      <w:r>
        <w:rPr>
          <w:rFonts w:hint="eastAsia" w:ascii="仿宋" w:hAnsi="仿宋" w:eastAsia="仿宋" w:cs="仿宋"/>
          <w:color w:val="auto"/>
          <w:sz w:val="24"/>
          <w:szCs w:val="24"/>
          <w:highlight w:val="none"/>
        </w:rPr>
        <w:t>提交</w:t>
      </w:r>
      <w:r>
        <w:rPr>
          <w:rFonts w:ascii="仿宋" w:hAnsi="仿宋" w:eastAsia="仿宋" w:cs="仿宋"/>
          <w:color w:val="auto"/>
          <w:sz w:val="24"/>
          <w:szCs w:val="24"/>
          <w:highlight w:val="none"/>
        </w:rPr>
        <w:t>的任何响应文件。</w:t>
      </w:r>
    </w:p>
    <w:p>
      <w:pPr>
        <w:pStyle w:val="4"/>
        <w:spacing w:before="0" w:after="0" w:line="360" w:lineRule="auto"/>
        <w:rPr>
          <w:rFonts w:ascii="仿宋" w:hAnsi="仿宋" w:eastAsia="仿宋"/>
          <w:color w:val="auto"/>
          <w:sz w:val="24"/>
          <w:szCs w:val="24"/>
          <w:highlight w:val="none"/>
        </w:rPr>
      </w:pPr>
      <w:bookmarkStart w:id="75" w:name="_Toc20823300"/>
      <w:bookmarkStart w:id="76" w:name="_Toc513029228"/>
      <w:bookmarkStart w:id="77" w:name="_Toc16938544"/>
      <w:r>
        <w:rPr>
          <w:rFonts w:ascii="仿宋" w:hAnsi="仿宋" w:eastAsia="仿宋"/>
          <w:color w:val="auto"/>
          <w:sz w:val="24"/>
          <w:szCs w:val="24"/>
          <w:highlight w:val="none"/>
        </w:rPr>
        <w:t>4.响应文件的撤回和修改</w:t>
      </w:r>
      <w:bookmarkEnd w:id="75"/>
      <w:bookmarkEnd w:id="76"/>
      <w:bookmarkEnd w:id="77"/>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4.1 响应文件的撤回</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4.1.1 响应文件的撤回</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供应商可在响应文件提交截止时间前，撤回其响应文件。</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4.1.2 供应商撤回响应文件，则认为其不再参与本项目磋商活动。</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4.2 响应文件的修改</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供应商可在响应文件提交截止时间前，对其响应文件进行修改。</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4.3 在响应文件提交截止时间之后，供应商不得对其响应文件作任何修改。</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4.4 在响应文件截止时间至</w:t>
      </w:r>
      <w:r>
        <w:rPr>
          <w:rFonts w:hint="eastAsia" w:ascii="仿宋" w:hAnsi="仿宋" w:eastAsia="仿宋" w:cs="仿宋"/>
          <w:color w:val="auto"/>
          <w:sz w:val="24"/>
          <w:szCs w:val="24"/>
          <w:highlight w:val="none"/>
        </w:rPr>
        <w:t>磋商</w:t>
      </w:r>
      <w:r>
        <w:rPr>
          <w:rFonts w:ascii="仿宋" w:hAnsi="仿宋" w:eastAsia="仿宋" w:cs="仿宋"/>
          <w:color w:val="auto"/>
          <w:sz w:val="24"/>
          <w:szCs w:val="24"/>
          <w:highlight w:val="none"/>
        </w:rPr>
        <w:t>文件中规定的磋商响应有效期满之间的这段时间内，供应商不得撤回其响应文件。</w:t>
      </w:r>
    </w:p>
    <w:p>
      <w:pPr>
        <w:pStyle w:val="3"/>
        <w:spacing w:before="0" w:after="0" w:line="360" w:lineRule="auto"/>
        <w:rPr>
          <w:rFonts w:ascii="仿宋" w:hAnsi="仿宋" w:eastAsia="仿宋"/>
          <w:color w:val="auto"/>
          <w:sz w:val="24"/>
          <w:szCs w:val="24"/>
          <w:highlight w:val="none"/>
        </w:rPr>
      </w:pPr>
      <w:bookmarkStart w:id="78" w:name="_Toc20823301"/>
      <w:bookmarkStart w:id="79" w:name="_Toc16938545"/>
      <w:bookmarkStart w:id="80" w:name="_Toc513029229"/>
      <w:bookmarkStart w:id="81" w:name="_Toc120614218"/>
      <w:r>
        <w:rPr>
          <w:rFonts w:ascii="仿宋" w:hAnsi="仿宋" w:eastAsia="仿宋"/>
          <w:color w:val="auto"/>
          <w:sz w:val="24"/>
          <w:szCs w:val="24"/>
          <w:highlight w:val="none"/>
        </w:rPr>
        <w:t>（五）</w:t>
      </w:r>
      <w:bookmarkEnd w:id="78"/>
      <w:bookmarkEnd w:id="79"/>
      <w:bookmarkEnd w:id="80"/>
      <w:bookmarkEnd w:id="81"/>
      <w:bookmarkStart w:id="82" w:name="_Toc16938546"/>
      <w:bookmarkStart w:id="83" w:name="_Toc513029230"/>
      <w:bookmarkStart w:id="84" w:name="_Toc20823302"/>
      <w:r>
        <w:rPr>
          <w:rFonts w:ascii="仿宋" w:hAnsi="仿宋" w:eastAsia="仿宋"/>
          <w:color w:val="auto"/>
          <w:sz w:val="24"/>
          <w:szCs w:val="24"/>
          <w:highlight w:val="none"/>
        </w:rPr>
        <w:t>磋商与评审</w:t>
      </w:r>
    </w:p>
    <w:p>
      <w:pPr>
        <w:pStyle w:val="4"/>
        <w:spacing w:before="0" w:after="0" w:line="360" w:lineRule="auto"/>
        <w:rPr>
          <w:rFonts w:ascii="仿宋" w:hAnsi="仿宋" w:eastAsia="仿宋"/>
          <w:color w:val="auto"/>
          <w:sz w:val="24"/>
          <w:szCs w:val="24"/>
          <w:highlight w:val="none"/>
        </w:rPr>
      </w:pPr>
      <w:r>
        <w:rPr>
          <w:rFonts w:ascii="仿宋" w:hAnsi="仿宋" w:eastAsia="仿宋"/>
          <w:color w:val="auto"/>
          <w:sz w:val="24"/>
          <w:szCs w:val="24"/>
          <w:highlight w:val="none"/>
        </w:rPr>
        <w:t>1.磋商仪式</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1.1 采购</w:t>
      </w:r>
      <w:r>
        <w:rPr>
          <w:rFonts w:hint="eastAsia" w:ascii="仿宋" w:hAnsi="仿宋" w:eastAsia="仿宋" w:cs="仿宋"/>
          <w:color w:val="auto"/>
          <w:sz w:val="24"/>
          <w:szCs w:val="24"/>
          <w:highlight w:val="none"/>
        </w:rPr>
        <w:t>代理机构</w:t>
      </w:r>
      <w:r>
        <w:rPr>
          <w:rFonts w:ascii="仿宋" w:hAnsi="仿宋" w:eastAsia="仿宋" w:cs="仿宋"/>
          <w:color w:val="auto"/>
          <w:sz w:val="24"/>
          <w:szCs w:val="24"/>
          <w:highlight w:val="none"/>
        </w:rPr>
        <w:t>将在磋商公告中规定的时间和地点组织磋商开始仪式。供应商应当参加磋商活动。</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1.2 磋商活动由采购</w:t>
      </w:r>
      <w:r>
        <w:rPr>
          <w:rFonts w:hint="eastAsia" w:ascii="仿宋" w:hAnsi="仿宋" w:eastAsia="仿宋" w:cs="仿宋"/>
          <w:color w:val="auto"/>
          <w:sz w:val="24"/>
          <w:szCs w:val="24"/>
          <w:highlight w:val="none"/>
        </w:rPr>
        <w:t>代理机构</w:t>
      </w:r>
      <w:r>
        <w:rPr>
          <w:rFonts w:ascii="仿宋" w:hAnsi="仿宋" w:eastAsia="仿宋" w:cs="仿宋"/>
          <w:color w:val="auto"/>
          <w:sz w:val="24"/>
          <w:szCs w:val="24"/>
          <w:highlight w:val="none"/>
        </w:rPr>
        <w:t>组织，磋商</w:t>
      </w:r>
      <w:r>
        <w:rPr>
          <w:rFonts w:hint="eastAsia" w:ascii="仿宋" w:hAnsi="仿宋" w:eastAsia="仿宋" w:cs="仿宋"/>
          <w:color w:val="auto"/>
          <w:sz w:val="24"/>
          <w:szCs w:val="24"/>
          <w:highlight w:val="none"/>
        </w:rPr>
        <w:t>结束后</w:t>
      </w:r>
      <w:r>
        <w:rPr>
          <w:rFonts w:ascii="仿宋" w:hAnsi="仿宋" w:eastAsia="仿宋" w:cs="仿宋"/>
          <w:color w:val="auto"/>
          <w:sz w:val="24"/>
          <w:szCs w:val="24"/>
          <w:highlight w:val="none"/>
        </w:rPr>
        <w:t>公布各供应商的最后报价</w:t>
      </w:r>
      <w:r>
        <w:rPr>
          <w:rFonts w:hint="eastAsia" w:ascii="仿宋" w:hAnsi="仿宋" w:eastAsia="仿宋" w:cs="仿宋"/>
          <w:color w:val="auto"/>
          <w:sz w:val="24"/>
          <w:szCs w:val="24"/>
          <w:highlight w:val="none"/>
        </w:rPr>
        <w:t>，最后报价应包括本项目的全部费用（含一切必须的辅助材料费用）及相关服务费等</w:t>
      </w:r>
      <w:r>
        <w:rPr>
          <w:rFonts w:ascii="仿宋" w:hAnsi="仿宋" w:eastAsia="仿宋" w:cs="仿宋"/>
          <w:color w:val="auto"/>
          <w:sz w:val="24"/>
          <w:szCs w:val="24"/>
          <w:highlight w:val="none"/>
        </w:rPr>
        <w:t>。</w:t>
      </w:r>
    </w:p>
    <w:p>
      <w:pPr>
        <w:pStyle w:val="4"/>
        <w:spacing w:before="0" w:after="0" w:line="360" w:lineRule="auto"/>
        <w:rPr>
          <w:rFonts w:ascii="仿宋" w:hAnsi="仿宋" w:eastAsia="仿宋"/>
          <w:color w:val="auto"/>
          <w:sz w:val="24"/>
          <w:szCs w:val="24"/>
          <w:highlight w:val="none"/>
        </w:rPr>
      </w:pPr>
      <w:r>
        <w:rPr>
          <w:rFonts w:ascii="仿宋" w:hAnsi="仿宋" w:eastAsia="仿宋"/>
          <w:color w:val="auto"/>
          <w:sz w:val="24"/>
          <w:szCs w:val="24"/>
          <w:highlight w:val="none"/>
        </w:rPr>
        <w:t>2.磋商小组</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2.1 磋商开始仪式结束后，采购</w:t>
      </w:r>
      <w:r>
        <w:rPr>
          <w:rFonts w:hint="eastAsia" w:ascii="仿宋" w:hAnsi="仿宋" w:eastAsia="仿宋" w:cs="仿宋"/>
          <w:color w:val="auto"/>
          <w:sz w:val="24"/>
          <w:szCs w:val="24"/>
          <w:highlight w:val="none"/>
        </w:rPr>
        <w:t>代理机构</w:t>
      </w:r>
      <w:r>
        <w:rPr>
          <w:rFonts w:ascii="仿宋" w:hAnsi="仿宋" w:eastAsia="仿宋" w:cs="仿宋"/>
          <w:color w:val="auto"/>
          <w:sz w:val="24"/>
          <w:szCs w:val="24"/>
          <w:highlight w:val="none"/>
        </w:rPr>
        <w:t>将立即组织磋商小组进行评审。</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2.2 磋商小组由采购人代表和评审专家共3人以上单数组成，其中评审专家人数不得少于磋商小组成员总数的2/3。采购人不得以评审专家身份参加本部门或本单位采购项目的评审。本</w:t>
      </w:r>
      <w:r>
        <w:rPr>
          <w:rFonts w:hint="eastAsia" w:ascii="仿宋" w:hAnsi="仿宋" w:eastAsia="仿宋" w:cs="仿宋"/>
          <w:color w:val="auto"/>
          <w:sz w:val="24"/>
          <w:szCs w:val="24"/>
          <w:highlight w:val="none"/>
        </w:rPr>
        <w:t>代理机构</w:t>
      </w:r>
      <w:r>
        <w:rPr>
          <w:rFonts w:ascii="仿宋" w:hAnsi="仿宋" w:eastAsia="仿宋" w:cs="仿宋"/>
          <w:color w:val="auto"/>
          <w:sz w:val="24"/>
          <w:szCs w:val="24"/>
          <w:highlight w:val="none"/>
        </w:rPr>
        <w:t>人员不得参加本机构代理的采购项目的评审。</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2.3 超过公开招标限额标准的项目，磋商小组应当由5人以上单数组成。</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 xml:space="preserve">2.4 </w:t>
      </w:r>
      <w:r>
        <w:rPr>
          <w:rFonts w:hint="eastAsia" w:ascii="仿宋" w:hAnsi="仿宋" w:eastAsia="仿宋" w:cs="仿宋"/>
          <w:color w:val="auto"/>
          <w:sz w:val="24"/>
          <w:szCs w:val="24"/>
          <w:highlight w:val="none"/>
        </w:rPr>
        <w:t>限额以上项目</w:t>
      </w:r>
      <w:r>
        <w:rPr>
          <w:rFonts w:ascii="仿宋" w:hAnsi="仿宋" w:eastAsia="仿宋" w:cs="仿宋"/>
          <w:color w:val="auto"/>
          <w:sz w:val="24"/>
          <w:szCs w:val="24"/>
          <w:highlight w:val="none"/>
        </w:rPr>
        <w:t>采用竞争性磋商的采购项目，评审专家应当从政府采购评审专家库内相关专业的专家名单中随机抽取。市场竞争不充分的科研项目、需要扶持的科技成果转化项目，以及情况特殊、通过随机方式难以确定合适的评审专家的项目，经主管预算单位同意，可以自行选定评审专家。技术复杂、专业性强的竞争性磋商采购项目，评审专家中应当包含1名法律专家。</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2.5 磋商小组独立工作，负责评审所有响应文件并确定成交侯选人。</w:t>
      </w:r>
    </w:p>
    <w:p>
      <w:pPr>
        <w:pStyle w:val="4"/>
        <w:spacing w:before="0" w:after="0" w:line="360" w:lineRule="auto"/>
        <w:rPr>
          <w:rFonts w:ascii="仿宋" w:hAnsi="仿宋" w:eastAsia="仿宋"/>
          <w:color w:val="auto"/>
          <w:sz w:val="24"/>
          <w:szCs w:val="24"/>
          <w:highlight w:val="none"/>
        </w:rPr>
      </w:pPr>
      <w:r>
        <w:rPr>
          <w:rFonts w:ascii="仿宋" w:hAnsi="仿宋" w:eastAsia="仿宋"/>
          <w:color w:val="auto"/>
          <w:sz w:val="24"/>
          <w:szCs w:val="24"/>
          <w:highlight w:val="none"/>
        </w:rPr>
        <w:t>3.磋商评审过程的保密与公正</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3.1 磋商小组、采购人和采购</w:t>
      </w:r>
      <w:r>
        <w:rPr>
          <w:rFonts w:hint="eastAsia" w:ascii="仿宋" w:hAnsi="仿宋" w:eastAsia="仿宋" w:cs="仿宋"/>
          <w:color w:val="auto"/>
          <w:sz w:val="24"/>
          <w:szCs w:val="24"/>
          <w:highlight w:val="none"/>
        </w:rPr>
        <w:t>代理机构</w:t>
      </w:r>
      <w:r>
        <w:rPr>
          <w:rFonts w:ascii="仿宋" w:hAnsi="仿宋" w:eastAsia="仿宋" w:cs="仿宋"/>
          <w:color w:val="auto"/>
          <w:sz w:val="24"/>
          <w:szCs w:val="24"/>
          <w:highlight w:val="none"/>
        </w:rPr>
        <w:t>工作人员、相关监督人员等与评审工作有关的人员，对评审情况以及在评审过程中获悉的国家秘密、商业秘密负有保密责任。</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3.2 在磋商评审过程中，磋商供应商不得以任何行为影响磋商评审过程，否则其响应文件将被作为无效响应文件。</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3.3 磋商小组成员应当按照客观、公正、审慎的原则，根据磋商文件规定的评审程序、评审方法和评审标准进行独立评审。未实质性响应磋商文件的响应文件按无效响应处理，磋商小组应当告知提交响应文件的供应商。</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3.4 评审开始后，直至向成交供应商授予合同时止，凡是与审查、澄清、评价和比较响应的有关资料以及授标建议等，采购人、磋商小组、采购</w:t>
      </w:r>
      <w:r>
        <w:rPr>
          <w:rFonts w:hint="eastAsia" w:ascii="仿宋" w:hAnsi="仿宋" w:eastAsia="仿宋" w:cs="仿宋"/>
          <w:color w:val="auto"/>
          <w:sz w:val="24"/>
          <w:szCs w:val="24"/>
          <w:highlight w:val="none"/>
        </w:rPr>
        <w:t>代理机构</w:t>
      </w:r>
      <w:r>
        <w:rPr>
          <w:rFonts w:ascii="仿宋" w:hAnsi="仿宋" w:eastAsia="仿宋" w:cs="仿宋"/>
          <w:color w:val="auto"/>
          <w:sz w:val="24"/>
          <w:szCs w:val="24"/>
          <w:highlight w:val="none"/>
        </w:rPr>
        <w:t>均不得向供应商或与评标无关的其他人员透露。</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3.5 在评审期间，采购</w:t>
      </w:r>
      <w:r>
        <w:rPr>
          <w:rFonts w:hint="eastAsia" w:ascii="仿宋" w:hAnsi="仿宋" w:eastAsia="仿宋" w:cs="仿宋"/>
          <w:color w:val="auto"/>
          <w:sz w:val="24"/>
          <w:szCs w:val="24"/>
          <w:highlight w:val="none"/>
        </w:rPr>
        <w:t>代理机构</w:t>
      </w:r>
      <w:r>
        <w:rPr>
          <w:rFonts w:ascii="仿宋" w:hAnsi="仿宋" w:eastAsia="仿宋" w:cs="仿宋"/>
          <w:color w:val="auto"/>
          <w:sz w:val="24"/>
          <w:szCs w:val="24"/>
          <w:highlight w:val="none"/>
        </w:rPr>
        <w:t>将设专门人员与供应商联系。</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3.6 采购</w:t>
      </w:r>
      <w:r>
        <w:rPr>
          <w:rFonts w:hint="eastAsia" w:ascii="仿宋" w:hAnsi="仿宋" w:eastAsia="仿宋" w:cs="仿宋"/>
          <w:color w:val="auto"/>
          <w:sz w:val="24"/>
          <w:szCs w:val="24"/>
          <w:highlight w:val="none"/>
        </w:rPr>
        <w:t>代理机构</w:t>
      </w:r>
      <w:r>
        <w:rPr>
          <w:rFonts w:ascii="仿宋" w:hAnsi="仿宋" w:eastAsia="仿宋" w:cs="仿宋"/>
          <w:color w:val="auto"/>
          <w:sz w:val="24"/>
          <w:szCs w:val="24"/>
          <w:highlight w:val="none"/>
        </w:rPr>
        <w:t>和评审小组不向未成交的供应商解释未成交原因，也不公布评审过程中的相关细节。</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 xml:space="preserve">3.7 </w:t>
      </w:r>
      <w:r>
        <w:rPr>
          <w:rFonts w:hint="eastAsia" w:ascii="仿宋" w:hAnsi="仿宋" w:eastAsia="仿宋" w:cs="仿宋"/>
          <w:color w:val="auto"/>
          <w:sz w:val="24"/>
          <w:szCs w:val="24"/>
          <w:highlight w:val="none"/>
        </w:rPr>
        <w:t>采用综合评分法的项目，公布评标结果时一并公布所有供应商的评审得分及排序情况。</w:t>
      </w:r>
    </w:p>
    <w:p>
      <w:pPr>
        <w:pStyle w:val="4"/>
        <w:spacing w:before="0" w:after="0" w:line="360" w:lineRule="auto"/>
        <w:rPr>
          <w:rFonts w:ascii="仿宋" w:hAnsi="仿宋" w:eastAsia="仿宋"/>
          <w:color w:val="auto"/>
          <w:sz w:val="24"/>
          <w:szCs w:val="24"/>
          <w:highlight w:val="none"/>
        </w:rPr>
      </w:pPr>
      <w:r>
        <w:rPr>
          <w:rFonts w:ascii="仿宋" w:hAnsi="仿宋" w:eastAsia="仿宋"/>
          <w:color w:val="auto"/>
          <w:sz w:val="24"/>
          <w:szCs w:val="24"/>
          <w:highlight w:val="none"/>
        </w:rPr>
        <w:t>4</w:t>
      </w:r>
      <w:r>
        <w:rPr>
          <w:rFonts w:hint="eastAsia" w:ascii="仿宋" w:hAnsi="仿宋" w:eastAsia="仿宋"/>
          <w:color w:val="auto"/>
          <w:sz w:val="24"/>
          <w:szCs w:val="24"/>
          <w:highlight w:val="none"/>
        </w:rPr>
        <w:t>.</w:t>
      </w:r>
      <w:r>
        <w:rPr>
          <w:rFonts w:ascii="仿宋" w:hAnsi="仿宋" w:eastAsia="仿宋"/>
          <w:color w:val="auto"/>
          <w:sz w:val="24"/>
          <w:szCs w:val="24"/>
          <w:highlight w:val="none"/>
        </w:rPr>
        <w:t>评审过程的澄清</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4.1 评审期间，为有助于对响应文件的审查、评价和比较，磋商小组有权以电子函件形式要求响应人对其响应文件进行澄清，但并非对每个供应商都作澄清要求。</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4.2 接到磋商小组澄清要求的供应商应派人按磋商小组规定的时间和格式做出澄清，澄清的内容作为响应文件的补充部分，但实质性的内容不得做任何更改。</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4.3 接到磋商小组澄清要求的供应商如未按规定做出澄清，其风险由供应商自行承担。</w:t>
      </w:r>
    </w:p>
    <w:p>
      <w:pPr>
        <w:pStyle w:val="4"/>
        <w:spacing w:before="0" w:after="0" w:line="360" w:lineRule="auto"/>
        <w:rPr>
          <w:rFonts w:ascii="仿宋" w:hAnsi="仿宋" w:eastAsia="仿宋"/>
          <w:color w:val="auto"/>
          <w:sz w:val="24"/>
          <w:szCs w:val="24"/>
          <w:highlight w:val="none"/>
        </w:rPr>
      </w:pPr>
      <w:r>
        <w:rPr>
          <w:rFonts w:ascii="仿宋" w:hAnsi="仿宋" w:eastAsia="仿宋"/>
          <w:color w:val="auto"/>
          <w:sz w:val="24"/>
          <w:szCs w:val="24"/>
          <w:highlight w:val="none"/>
        </w:rPr>
        <w:t>5.对响应文件的初审</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5.1 响应文件初审分为资格性审查和符合性审查。</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5.1.1 资格性检查：依据法律法规和磋商文件的规定，由采购人对响应文件中的资格审查证明材料进行审查，资格审查的结论，采购人以书面形式向磋商小组进行反馈。</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5.1.2 符合性审查：依据磋商文件的规定，由磋商小组从响应文件的有效性、完整性和对磋商文件的响应程度进行审查，以确定是否对磋商文件的实质性要求作出响应。</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5.1.3 未通过资格审查或符合性审查的供应商，采购</w:t>
      </w:r>
      <w:r>
        <w:rPr>
          <w:rFonts w:hint="eastAsia" w:ascii="仿宋" w:hAnsi="仿宋" w:eastAsia="仿宋" w:cs="仿宋"/>
          <w:color w:val="auto"/>
          <w:sz w:val="24"/>
          <w:szCs w:val="24"/>
          <w:highlight w:val="none"/>
        </w:rPr>
        <w:t>代理机构</w:t>
      </w:r>
      <w:r>
        <w:rPr>
          <w:rFonts w:ascii="仿宋" w:hAnsi="仿宋" w:eastAsia="仿宋" w:cs="仿宋"/>
          <w:color w:val="auto"/>
          <w:sz w:val="24"/>
          <w:szCs w:val="24"/>
          <w:highlight w:val="none"/>
        </w:rPr>
        <w:t>将告知未通过资格审查或符合性审查的原因，评审结束后，采购</w:t>
      </w:r>
      <w:r>
        <w:rPr>
          <w:rFonts w:hint="eastAsia" w:ascii="仿宋" w:hAnsi="仿宋" w:eastAsia="仿宋" w:cs="仿宋"/>
          <w:color w:val="auto"/>
          <w:sz w:val="24"/>
          <w:szCs w:val="24"/>
          <w:highlight w:val="none"/>
        </w:rPr>
        <w:t>代理机构</w:t>
      </w:r>
      <w:r>
        <w:rPr>
          <w:rFonts w:ascii="仿宋" w:hAnsi="仿宋" w:eastAsia="仿宋" w:cs="仿宋"/>
          <w:color w:val="auto"/>
          <w:sz w:val="24"/>
          <w:szCs w:val="24"/>
          <w:highlight w:val="none"/>
        </w:rPr>
        <w:t>将不再告知未通过资格审查或符合性审查的原因。</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5.2 在正式磋商之前，磋商小组将首先审查每份响应文件是否实质性响应了磋商文件的要求。实质性响应的响应文件应该是与磋商文件要求的全部条款、条件和规格相符，没有重大负偏离或保留。</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所谓重大负偏离或保留是指与磋商文件规定的实质性要求存在负偏离，或者在实质上与磋商文件不一致，而且限制了合同中买方和见证方的权利或供应商的义务，纠正这些偏离或保留将会对其他实质性响应要求的供应商的竞争地位产生不公正的影响。重大偏离由磋商小组按照少数服从多数的原则认定。磋商小组决定响应文件的响应性只根据响应文件本身的内容，而不寻求外部的证据。</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5.3 如果响应文件实质上没有响应磋商文件的要求，磋商小组将予以拒绝，供应商不得通过修改或撤销不合要求的偏离或保留而使其响应文件成为实质性响应的文件。</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5.4 磋商小组将对确定为实质性响应的文件进行进一步审核，看其是否有计算上或累加上的算术错误，修正错误的原则如下：</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（1）响应文件中报价总表内容与响应文件中相应内容不一致的，以报价总表为准。</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（2）大写金额和小写金额不一致的，以大写金额为准。</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（3）单价金额小数点或者百分比有明显错位的，以报价总表的总价为准，并修改单价。</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（4）总价金额与按单价汇总金额不一致的，以单价金额计算结果为准。</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同时出现两种以上错误的，按照前款规定的顺序修正。</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5.5 磋商小组将按上述修正错误的方法调整响应文件中的报价，并告知供应商，调整后的价格应对供应商具有约束力。如果供应商不接受修正后的价格，则其磋商活动将被拒绝。</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5.6 磋商小组将允许修正响应文件中不构成重大偏离的、微小的、非正规的、不一致的或不规则的地方，但这些修改不能影响任何供应商相应的名次排列。</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5.7 同一项目（项目未分包）或同一分包（项目有不同分包），如出现同一品牌同一型号的产品有多个供应商参加磋商时，磋商中在其他条件合格的前提下，选取首次报价最低的供应商参加磋商最后报价，其他供应商作为无效响应处理。</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5.</w:t>
      </w:r>
      <w:r>
        <w:rPr>
          <w:rFonts w:hint="eastAsia" w:ascii="仿宋" w:hAnsi="仿宋" w:eastAsia="仿宋" w:cs="仿宋"/>
          <w:color w:val="auto"/>
          <w:sz w:val="24"/>
          <w:szCs w:val="24"/>
          <w:highlight w:val="none"/>
        </w:rPr>
        <w:t>8</w:t>
      </w:r>
      <w:r>
        <w:rPr>
          <w:rFonts w:ascii="仿宋" w:hAnsi="仿宋" w:eastAsia="仿宋" w:cs="仿宋"/>
          <w:color w:val="auto"/>
          <w:sz w:val="24"/>
          <w:szCs w:val="24"/>
          <w:highlight w:val="none"/>
        </w:rPr>
        <w:t xml:space="preserve"> 提供相同品牌产品且通过资格审查、符合性审查的不同供应商参加同一合同项下磋商的，按一家供应商计算，评审后得分最高的同品牌供应商获得成交人推荐资格；评审得分相同的，由磋商小组采取随机抽取的方式确定一个成交候选人，其他同品牌供应商不作为成交候选人。</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非单一产品采购项目，磋商文件中将载明其中的核心产品。多家供应商提供的核心产品品牌相同的，按前款规定处理。</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5.</w:t>
      </w:r>
      <w:r>
        <w:rPr>
          <w:rFonts w:hint="eastAsia" w:ascii="仿宋" w:hAnsi="仿宋" w:eastAsia="仿宋" w:cs="仿宋"/>
          <w:color w:val="auto"/>
          <w:sz w:val="24"/>
          <w:szCs w:val="24"/>
          <w:highlight w:val="none"/>
        </w:rPr>
        <w:t>9</w:t>
      </w:r>
      <w:r>
        <w:rPr>
          <w:rFonts w:ascii="仿宋" w:hAnsi="仿宋" w:eastAsia="仿宋" w:cs="仿宋"/>
          <w:color w:val="auto"/>
          <w:sz w:val="24"/>
          <w:szCs w:val="24"/>
          <w:highlight w:val="none"/>
        </w:rPr>
        <w:t xml:space="preserve"> 供应商在评审全过程中应保持通讯畅通，并安排专人与采购</w:t>
      </w:r>
      <w:r>
        <w:rPr>
          <w:rFonts w:hint="eastAsia" w:ascii="仿宋" w:hAnsi="仿宋" w:eastAsia="仿宋" w:cs="仿宋"/>
          <w:color w:val="auto"/>
          <w:sz w:val="24"/>
          <w:szCs w:val="24"/>
          <w:highlight w:val="none"/>
        </w:rPr>
        <w:t>代理机构</w:t>
      </w:r>
      <w:r>
        <w:rPr>
          <w:rFonts w:ascii="仿宋" w:hAnsi="仿宋" w:eastAsia="仿宋" w:cs="仿宋"/>
          <w:color w:val="auto"/>
          <w:sz w:val="24"/>
          <w:szCs w:val="24"/>
          <w:highlight w:val="none"/>
        </w:rPr>
        <w:t>及磋商小组联系。</w:t>
      </w:r>
    </w:p>
    <w:p>
      <w:pPr>
        <w:pStyle w:val="4"/>
        <w:spacing w:before="0" w:after="0" w:line="360" w:lineRule="auto"/>
        <w:rPr>
          <w:rFonts w:ascii="仿宋" w:hAnsi="仿宋" w:eastAsia="仿宋"/>
          <w:color w:val="auto"/>
          <w:sz w:val="24"/>
          <w:szCs w:val="24"/>
          <w:highlight w:val="none"/>
        </w:rPr>
      </w:pPr>
      <w:r>
        <w:rPr>
          <w:rFonts w:ascii="仿宋" w:hAnsi="仿宋" w:eastAsia="仿宋"/>
          <w:color w:val="auto"/>
          <w:sz w:val="24"/>
          <w:szCs w:val="24"/>
          <w:highlight w:val="none"/>
        </w:rPr>
        <w:t>6.被认定为未实质性响应磋商文件的响应文件的情形。</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6.1 出现下列情形之一的，作无效响应处理。</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6.1.1 供应商在规定的时间内未成功</w:t>
      </w:r>
      <w:r>
        <w:rPr>
          <w:rFonts w:hint="eastAsia" w:ascii="仿宋" w:hAnsi="仿宋" w:eastAsia="仿宋" w:cs="仿宋"/>
          <w:color w:val="auto"/>
          <w:sz w:val="24"/>
          <w:szCs w:val="24"/>
          <w:highlight w:val="none"/>
        </w:rPr>
        <w:t>提交</w:t>
      </w:r>
      <w:r>
        <w:rPr>
          <w:rFonts w:ascii="仿宋" w:hAnsi="仿宋" w:eastAsia="仿宋" w:cs="仿宋"/>
          <w:color w:val="auto"/>
          <w:sz w:val="24"/>
          <w:szCs w:val="24"/>
          <w:highlight w:val="none"/>
        </w:rPr>
        <w:t>响应文件的。</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6.1.2 未完整</w:t>
      </w:r>
      <w:r>
        <w:rPr>
          <w:rFonts w:hint="eastAsia" w:ascii="仿宋" w:hAnsi="仿宋" w:eastAsia="仿宋" w:cs="仿宋"/>
          <w:color w:val="auto"/>
          <w:sz w:val="24"/>
          <w:szCs w:val="24"/>
          <w:highlight w:val="none"/>
        </w:rPr>
        <w:t>提交</w:t>
      </w:r>
      <w:r>
        <w:rPr>
          <w:rFonts w:ascii="仿宋" w:hAnsi="仿宋" w:eastAsia="仿宋" w:cs="仿宋"/>
          <w:color w:val="auto"/>
          <w:sz w:val="24"/>
          <w:szCs w:val="24"/>
          <w:highlight w:val="none"/>
        </w:rPr>
        <w:t>响应文件文档的。</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6.1.3 同一供应商提交两个（含两个）以上不同的响应报价的。</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6.1.4 不具备磋商文件中规定的资格要求的。</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6.1.5 响应报价超过了采购预算或最高限价的。</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6.1.6 未通过符合性检查的。</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6.1.7 不符合法律、法规和磋商文件中规定的其他实质性要求的。</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6.1.8 供应商被“信用中国”网站（www.creditchina.gov.cn）列入失信被执行人或重大税收违法案件当事人名单或政府采购严重失信行为记录名单。或查询“信用中国”网站后发现供应商存在其他不符合《中华人民共和国政府采购法》第二十二条规定条件的信用记录。</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6.1.9 响应文件含有采购人不能接受的附加条件的。</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6.1.10 磋商小组认为供应商的报价明显低于其他通过符合性审查供应商的报价，有可能影响产品质量或者不能诚信履约的，将要求其在合理的时间内提供说明，必要时提交相关证明材料；供应商不能证明其报价合理性的，磋商小组应当将其作为无效响应处理。</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6.1.11 本项目采购产品被财政部、国家发改委、生态环境部等列入“节能产品品目清单”、“环境标志产品品目清单”强制采购范围，而供应商所投标产品不在强制采购范围内的。（所投产品如属于政府强制采购节能产品品目清单范围内，响应文件中必须提供国家确定的认证机构出具的、处于有效期之内的该节能产品认证证书图片）。</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6.1.12 响应文件未按照采购文件要求加盖签章。</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6.1.13 不同的供应商响应文件</w:t>
      </w:r>
      <w:r>
        <w:rPr>
          <w:rFonts w:hint="eastAsia" w:ascii="仿宋" w:hAnsi="仿宋" w:eastAsia="仿宋" w:cs="仿宋"/>
          <w:color w:val="auto"/>
          <w:sz w:val="24"/>
          <w:szCs w:val="24"/>
          <w:highlight w:val="none"/>
        </w:rPr>
        <w:t>制作雷同的</w:t>
      </w:r>
      <w:r>
        <w:rPr>
          <w:rFonts w:ascii="仿宋" w:hAnsi="仿宋" w:eastAsia="仿宋" w:cs="仿宋"/>
          <w:color w:val="auto"/>
          <w:sz w:val="24"/>
          <w:szCs w:val="24"/>
          <w:highlight w:val="none"/>
        </w:rPr>
        <w:t>。</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6.1.14</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供应商的商务技术部分得分相差悬殊，评标委员会认为得分畸低者没有实质性响应的。</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6.1.1</w:t>
      </w:r>
      <w:r>
        <w:rPr>
          <w:rFonts w:hint="eastAsia" w:ascii="仿宋" w:hAnsi="仿宋" w:eastAsia="仿宋" w:cs="仿宋"/>
          <w:color w:val="auto"/>
          <w:sz w:val="24"/>
          <w:szCs w:val="24"/>
          <w:highlight w:val="none"/>
        </w:rPr>
        <w:t>5</w:t>
      </w:r>
      <w:r>
        <w:rPr>
          <w:rFonts w:ascii="仿宋" w:hAnsi="仿宋" w:eastAsia="仿宋" w:cs="仿宋"/>
          <w:color w:val="auto"/>
          <w:sz w:val="24"/>
          <w:szCs w:val="24"/>
          <w:highlight w:val="none"/>
        </w:rPr>
        <w:t xml:space="preserve"> 其他法律、法规及本磋商文件规定的属无效响应的情形。</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6.2 出现下列情形之一的，磋商失败。</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6.2.1 符合条件的供应商或者对磋商文件作实质响应的供应商不足3家的（市场竞争不充分的科研项目，以及需要扶持的科技成果转化项目可以是2家）；</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6.2.2 出现影响采购公正的违法违规行为的；</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6.2.3 因重大变故，采购任务取消的。</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6.2.4 磋商小组认定磋商文件存在歧义、重大缺陷导致评审工作无法进行。</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6.3 响应文件提交截止时间结束后参加磋商的供应商不足三家的处理：</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6.3.1 如出现响应文件提交截止时间结束后参加磋商的供应商或者在评审期间对磋商文件做出实质响应的供应商不足三家情况，按政府采购相关规定执行。</w:t>
      </w:r>
    </w:p>
    <w:bookmarkEnd w:id="82"/>
    <w:bookmarkEnd w:id="83"/>
    <w:bookmarkEnd w:id="84"/>
    <w:p>
      <w:pPr>
        <w:pStyle w:val="3"/>
        <w:spacing w:before="0" w:after="0" w:line="360" w:lineRule="auto"/>
        <w:rPr>
          <w:rFonts w:ascii="仿宋" w:hAnsi="仿宋" w:eastAsia="仿宋"/>
          <w:color w:val="auto"/>
          <w:sz w:val="24"/>
          <w:szCs w:val="24"/>
          <w:highlight w:val="none"/>
        </w:rPr>
      </w:pPr>
      <w:bookmarkStart w:id="85" w:name="_Toc120614219"/>
      <w:r>
        <w:rPr>
          <w:rFonts w:ascii="仿宋" w:hAnsi="仿宋" w:eastAsia="仿宋"/>
          <w:color w:val="auto"/>
          <w:sz w:val="24"/>
          <w:szCs w:val="24"/>
          <w:highlight w:val="none"/>
        </w:rPr>
        <w:t>（六）</w:t>
      </w:r>
      <w:bookmarkEnd w:id="85"/>
      <w:r>
        <w:rPr>
          <w:rFonts w:ascii="仿宋" w:hAnsi="仿宋" w:eastAsia="仿宋"/>
          <w:color w:val="auto"/>
          <w:sz w:val="24"/>
          <w:szCs w:val="24"/>
          <w:highlight w:val="none"/>
        </w:rPr>
        <w:t>成交</w:t>
      </w:r>
    </w:p>
    <w:p>
      <w:pPr>
        <w:pStyle w:val="4"/>
        <w:spacing w:before="0" w:after="0" w:line="360" w:lineRule="auto"/>
        <w:rPr>
          <w:rFonts w:ascii="仿宋" w:hAnsi="仿宋" w:eastAsia="仿宋"/>
          <w:color w:val="auto"/>
          <w:sz w:val="24"/>
          <w:szCs w:val="24"/>
          <w:highlight w:val="none"/>
        </w:rPr>
      </w:pPr>
      <w:bookmarkStart w:id="86" w:name="_Toc16938554"/>
      <w:bookmarkStart w:id="87" w:name="_Toc20823310"/>
      <w:r>
        <w:rPr>
          <w:rFonts w:ascii="仿宋" w:hAnsi="仿宋" w:eastAsia="仿宋"/>
          <w:color w:val="auto"/>
          <w:sz w:val="24"/>
          <w:szCs w:val="24"/>
          <w:highlight w:val="none"/>
        </w:rPr>
        <w:t>1.确定</w:t>
      </w:r>
      <w:bookmarkEnd w:id="86"/>
      <w:bookmarkEnd w:id="87"/>
      <w:r>
        <w:rPr>
          <w:rFonts w:ascii="仿宋" w:hAnsi="仿宋" w:eastAsia="仿宋"/>
          <w:color w:val="auto"/>
          <w:sz w:val="24"/>
          <w:szCs w:val="24"/>
          <w:highlight w:val="none"/>
        </w:rPr>
        <w:t>成交单位</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1.1 成交候选供应商的选取原则和数量见磋商文件第四部分规定。</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1.2 采购人授权磋商小组在成交候选供应商中直接确定成交供应商。</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1.3 采购</w:t>
      </w:r>
      <w:r>
        <w:rPr>
          <w:rFonts w:hint="eastAsia" w:ascii="仿宋" w:hAnsi="仿宋" w:eastAsia="仿宋" w:cs="仿宋"/>
          <w:color w:val="auto"/>
          <w:sz w:val="24"/>
          <w:szCs w:val="24"/>
          <w:highlight w:val="none"/>
        </w:rPr>
        <w:t>代理机构</w:t>
      </w:r>
      <w:r>
        <w:rPr>
          <w:rFonts w:ascii="仿宋" w:hAnsi="仿宋" w:eastAsia="仿宋" w:cs="仿宋"/>
          <w:color w:val="auto"/>
          <w:sz w:val="24"/>
          <w:szCs w:val="24"/>
          <w:highlight w:val="none"/>
        </w:rPr>
        <w:t>将在</w:t>
      </w:r>
      <w:r>
        <w:rPr>
          <w:rFonts w:hint="eastAsia" w:ascii="仿宋" w:hAnsi="仿宋" w:eastAsia="仿宋" w:cs="仿宋"/>
          <w:color w:val="auto"/>
          <w:sz w:val="24"/>
          <w:szCs w:val="24"/>
          <w:highlight w:val="none"/>
        </w:rPr>
        <w:t>指定媒体上</w:t>
      </w:r>
      <w:r>
        <w:rPr>
          <w:rFonts w:ascii="仿宋" w:hAnsi="仿宋" w:eastAsia="仿宋" w:cs="仿宋"/>
          <w:color w:val="auto"/>
          <w:sz w:val="24"/>
          <w:szCs w:val="24"/>
          <w:highlight w:val="none"/>
        </w:rPr>
        <w:t>发布成交结果公告，公告期限为1个工作日。</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4</w:t>
      </w:r>
      <w:r>
        <w:rPr>
          <w:rFonts w:ascii="仿宋" w:hAnsi="仿宋" w:eastAsia="仿宋" w:cs="仿宋"/>
          <w:color w:val="auto"/>
          <w:sz w:val="24"/>
          <w:szCs w:val="24"/>
          <w:highlight w:val="none"/>
        </w:rPr>
        <w:t xml:space="preserve"> 若有充分证据证明，成交供应商出现下列情况之一的，一经查实，将被取消成交资格：</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1.4.1 提供虚假材料谋取成交的。</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1.4.2 向采购人、采购</w:t>
      </w:r>
      <w:r>
        <w:rPr>
          <w:rFonts w:hint="eastAsia" w:ascii="仿宋" w:hAnsi="仿宋" w:eastAsia="仿宋" w:cs="仿宋"/>
          <w:color w:val="auto"/>
          <w:sz w:val="24"/>
          <w:szCs w:val="24"/>
          <w:highlight w:val="none"/>
        </w:rPr>
        <w:t>代理机构</w:t>
      </w:r>
      <w:r>
        <w:rPr>
          <w:rFonts w:ascii="仿宋" w:hAnsi="仿宋" w:eastAsia="仿宋" w:cs="仿宋"/>
          <w:color w:val="auto"/>
          <w:sz w:val="24"/>
          <w:szCs w:val="24"/>
          <w:highlight w:val="none"/>
        </w:rPr>
        <w:t>行贿或者评审专家提供其他不正当利益的。</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1.4.3 恶意竞争，最终总报价明显低于其自身合理成本且又无法提供证明的。</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1.4.4 属于本文件规定的无效条件，但在评审过程中又未被磋商小组发现的。</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1.4.5 与采购人或者其他供应商恶意串通的。</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1.4.6 采取不正当手段诋毁、排挤其他供应商的。</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bookmarkStart w:id="88" w:name="_Toc200451960"/>
      <w:r>
        <w:rPr>
          <w:rFonts w:ascii="仿宋" w:hAnsi="仿宋" w:eastAsia="仿宋" w:cs="仿宋"/>
          <w:color w:val="auto"/>
          <w:sz w:val="24"/>
          <w:szCs w:val="24"/>
          <w:highlight w:val="none"/>
        </w:rPr>
        <w:t>1.5 有下列情形之一的，视为供应商串通参与磋商，响应无效：</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1.5.1 不同供应商的响应文件由同一单位或者个人编制；</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1.5.2 不同供应商委托同一单位或者个人办理磋商事宜；</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1.5.3 不同供应商的响应文件载明的项目管理成员或者联系人员为同一人；</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1.5.4 不同供应商的响应文件异常一致或者响应报价呈规律性差异。</w:t>
      </w:r>
    </w:p>
    <w:p>
      <w:pPr>
        <w:pStyle w:val="4"/>
        <w:spacing w:before="0" w:after="0" w:line="360" w:lineRule="auto"/>
        <w:rPr>
          <w:rFonts w:ascii="仿宋" w:hAnsi="仿宋" w:eastAsia="仿宋"/>
          <w:color w:val="auto"/>
          <w:sz w:val="24"/>
          <w:szCs w:val="24"/>
          <w:highlight w:val="none"/>
        </w:rPr>
      </w:pPr>
      <w:r>
        <w:rPr>
          <w:rFonts w:ascii="仿宋" w:hAnsi="仿宋" w:eastAsia="仿宋"/>
          <w:color w:val="auto"/>
          <w:sz w:val="24"/>
          <w:szCs w:val="24"/>
          <w:highlight w:val="none"/>
        </w:rPr>
        <w:t>2.质疑处理</w:t>
      </w:r>
      <w:bookmarkEnd w:id="88"/>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2.1 提出质疑的供应商应当是参与所质疑项目采购活动的供应商。潜在供应商依法获取其可质疑的磋商文件的，可以对磋商文件提出质疑。</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2.2 供应商认为磋商文件、采购过程和采购结果使自己的权益受到损害的，可以在知道或应知其权益受到损害之日起七个工作日内，以书面形式向采购</w:t>
      </w:r>
      <w:r>
        <w:rPr>
          <w:rFonts w:hint="eastAsia" w:ascii="仿宋" w:hAnsi="仿宋" w:eastAsia="仿宋" w:cs="仿宋"/>
          <w:color w:val="auto"/>
          <w:sz w:val="24"/>
          <w:szCs w:val="24"/>
          <w:highlight w:val="none"/>
        </w:rPr>
        <w:t>代理机构</w:t>
      </w:r>
      <w:r>
        <w:rPr>
          <w:rFonts w:ascii="仿宋" w:hAnsi="仿宋" w:eastAsia="仿宋" w:cs="仿宋"/>
          <w:color w:val="auto"/>
          <w:sz w:val="24"/>
          <w:szCs w:val="24"/>
          <w:highlight w:val="none"/>
        </w:rPr>
        <w:t>或采购人提出质疑。上述应知其权益受到损害之日，是指：</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2.2.1 对可以质疑的磋商文件提出质疑的，为收到磋商文件之日或者磋商文件公告期限届满之日；</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2.2.2 对采购过程提出质疑的，为各采购程序环节结束之日；</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2.2.3 对成交结果提出质疑的，为成交结果公告期限届满之日。</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供应商应当在法定质疑期内一次性提出针对同一采购程序环节的质疑。</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2.3 质疑函必须按照本磋商文件中《质疑函范本》要求的格式和内容进行填写。供应商如组成联合体参加磋商，则《质疑函范本》中要求签字、盖章、加盖公章之处，联合体各方均须按要求签字、盖章、加盖公章。</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2.4 对采购方式、磋商文件中项目需求、供应商资格条件、评审方法和评审标准、资格审查结果等应当由采购人答复的质疑，请向采购人提出，由采购人负责答复。供应商对其他事项的质疑，请向采购</w:t>
      </w:r>
      <w:r>
        <w:rPr>
          <w:rFonts w:hint="eastAsia" w:ascii="仿宋" w:hAnsi="仿宋" w:eastAsia="仿宋" w:cs="仿宋"/>
          <w:color w:val="auto"/>
          <w:sz w:val="24"/>
          <w:szCs w:val="24"/>
          <w:highlight w:val="none"/>
        </w:rPr>
        <w:t>代理机构</w:t>
      </w:r>
      <w:r>
        <w:rPr>
          <w:rFonts w:ascii="仿宋" w:hAnsi="仿宋" w:eastAsia="仿宋" w:cs="仿宋"/>
          <w:color w:val="auto"/>
          <w:sz w:val="24"/>
          <w:szCs w:val="24"/>
          <w:highlight w:val="none"/>
        </w:rPr>
        <w:t>提出，由采购</w:t>
      </w:r>
      <w:r>
        <w:rPr>
          <w:rFonts w:hint="eastAsia" w:ascii="仿宋" w:hAnsi="仿宋" w:eastAsia="仿宋" w:cs="仿宋"/>
          <w:color w:val="auto"/>
          <w:sz w:val="24"/>
          <w:szCs w:val="24"/>
          <w:highlight w:val="none"/>
        </w:rPr>
        <w:t>代理机构</w:t>
      </w:r>
      <w:r>
        <w:rPr>
          <w:rFonts w:ascii="仿宋" w:hAnsi="仿宋" w:eastAsia="仿宋" w:cs="仿宋"/>
          <w:color w:val="auto"/>
          <w:sz w:val="24"/>
          <w:szCs w:val="24"/>
          <w:highlight w:val="none"/>
        </w:rPr>
        <w:t>负责答复。</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采购人质疑接收人及联系方式，见磋商文件第一部分。</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2.5 以下情形的质疑不予受理</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2.5.1 内容不符合《政府采购质疑和投诉办法》第十二条规定的质疑。</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2.5.2 超出政府采购法定期限的质疑。</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2.5.3 未参加磋商活动的供应商或在磋商活动中自身权益未受到损害的供应商所提出的质疑。</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2.5.4 供应商组成联合体参加磋商，联合体中任何一方或多方未按要求签字、盖章、加盖公章的质疑。</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2.6 供应商提出书面质疑必须有理、有据，不得捏造事实、提供虚假材料进行恶意质疑。否则，一经查实，采购</w:t>
      </w:r>
      <w:r>
        <w:rPr>
          <w:rFonts w:hint="eastAsia" w:ascii="仿宋" w:hAnsi="仿宋" w:eastAsia="仿宋" w:cs="仿宋"/>
          <w:color w:val="auto"/>
          <w:sz w:val="24"/>
          <w:szCs w:val="24"/>
          <w:highlight w:val="none"/>
        </w:rPr>
        <w:t>代理机构</w:t>
      </w:r>
      <w:r>
        <w:rPr>
          <w:rFonts w:ascii="仿宋" w:hAnsi="仿宋" w:eastAsia="仿宋" w:cs="仿宋"/>
          <w:color w:val="auto"/>
          <w:sz w:val="24"/>
          <w:szCs w:val="24"/>
          <w:highlight w:val="none"/>
        </w:rPr>
        <w:t>有权依据政府采购的有关规定，报请政府采购监管部门对该供应商进行相应的行政处罚和记录该供应商的失信信息。</w:t>
      </w:r>
    </w:p>
    <w:p>
      <w:pPr>
        <w:pStyle w:val="4"/>
        <w:spacing w:before="0" w:after="0" w:line="360" w:lineRule="auto"/>
        <w:rPr>
          <w:rFonts w:ascii="仿宋" w:hAnsi="仿宋" w:eastAsia="仿宋"/>
          <w:color w:val="auto"/>
          <w:sz w:val="24"/>
          <w:szCs w:val="24"/>
          <w:highlight w:val="none"/>
        </w:rPr>
      </w:pPr>
      <w:r>
        <w:rPr>
          <w:rFonts w:ascii="仿宋" w:hAnsi="仿宋" w:eastAsia="仿宋"/>
          <w:color w:val="auto"/>
          <w:sz w:val="24"/>
          <w:szCs w:val="24"/>
          <w:highlight w:val="none"/>
        </w:rPr>
        <w:t>3．成交通知书</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3.l 成交结果确定后，采购</w:t>
      </w:r>
      <w:r>
        <w:rPr>
          <w:rFonts w:hint="eastAsia" w:ascii="仿宋" w:hAnsi="仿宋" w:eastAsia="仿宋" w:cs="仿宋"/>
          <w:color w:val="auto"/>
          <w:sz w:val="24"/>
          <w:szCs w:val="24"/>
          <w:highlight w:val="none"/>
        </w:rPr>
        <w:t>代理机构</w:t>
      </w:r>
      <w:r>
        <w:rPr>
          <w:rFonts w:ascii="仿宋" w:hAnsi="仿宋" w:eastAsia="仿宋" w:cs="仿宋"/>
          <w:color w:val="auto"/>
          <w:sz w:val="24"/>
          <w:szCs w:val="24"/>
          <w:highlight w:val="none"/>
        </w:rPr>
        <w:t>将向成交供应商发出成交通知书。</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3.2 成交通知书将是合同的一个组成部分。对采购人和成交供应商均具有法律效力。成交通知书发出后，采购人改变成交结果的，或者成交供应商放弃磋商项目的，应当依法承担法律责任。</w:t>
      </w:r>
    </w:p>
    <w:p>
      <w:pPr>
        <w:pStyle w:val="3"/>
        <w:spacing w:before="0" w:after="0" w:line="360" w:lineRule="auto"/>
        <w:rPr>
          <w:rFonts w:ascii="仿宋" w:hAnsi="仿宋" w:eastAsia="仿宋"/>
          <w:color w:val="auto"/>
          <w:sz w:val="24"/>
          <w:szCs w:val="24"/>
          <w:highlight w:val="none"/>
        </w:rPr>
      </w:pPr>
      <w:bookmarkStart w:id="89" w:name="_Toc120614220"/>
      <w:bookmarkStart w:id="90" w:name="_Toc20823308"/>
      <w:bookmarkStart w:id="91" w:name="_Toc16938552"/>
      <w:bookmarkStart w:id="92" w:name="_Toc513029236"/>
      <w:r>
        <w:rPr>
          <w:rFonts w:ascii="仿宋" w:hAnsi="仿宋" w:eastAsia="仿宋"/>
          <w:color w:val="auto"/>
          <w:sz w:val="24"/>
          <w:szCs w:val="24"/>
          <w:highlight w:val="none"/>
        </w:rPr>
        <w:t>（七）授予合同</w:t>
      </w:r>
      <w:bookmarkEnd w:id="89"/>
    </w:p>
    <w:bookmarkEnd w:id="90"/>
    <w:bookmarkEnd w:id="91"/>
    <w:bookmarkEnd w:id="92"/>
    <w:p>
      <w:pPr>
        <w:pStyle w:val="4"/>
        <w:spacing w:before="0" w:after="0" w:line="360" w:lineRule="auto"/>
        <w:rPr>
          <w:rFonts w:ascii="仿宋" w:hAnsi="仿宋" w:eastAsia="仿宋"/>
          <w:color w:val="auto"/>
          <w:sz w:val="24"/>
          <w:szCs w:val="24"/>
          <w:highlight w:val="none"/>
        </w:rPr>
      </w:pPr>
      <w:r>
        <w:rPr>
          <w:rFonts w:ascii="仿宋" w:hAnsi="仿宋" w:eastAsia="仿宋"/>
          <w:color w:val="auto"/>
          <w:sz w:val="24"/>
          <w:szCs w:val="24"/>
          <w:highlight w:val="none"/>
        </w:rPr>
        <w:t>1.签订合同</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1.l 成交供应商应当在成交通知书发出之日起三十日内，按照磋商文件确定的事项与采购人签订政府采购合同。</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1.2 磋商文件、成交供应商的响应文件及磋商过程中有关澄清、承诺文件均应作为合同附件。</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1.3 签订合同后，成交供应商不得将货物及其他相关服务进行转包。未经采购人同意，成交供应商也不得采用分包的形式履行合同，否则采购人有权终止合同，成交供应商的履约保证金将不予退还。政府采购合同分包履行的，成交供应商就采购项目和分包项目向采购人负责，分包供应商就分包项目承担责任。转包或分包造成采购人损失的，成交供应商应承担相应赔偿责任。</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ascii="仿宋" w:hAnsi="仿宋" w:eastAsia="仿宋" w:cs="仿宋"/>
          <w:color w:val="auto"/>
          <w:sz w:val="24"/>
          <w:szCs w:val="24"/>
          <w:highlight w:val="none"/>
        </w:rPr>
        <w:t xml:space="preserve">.4 </w:t>
      </w:r>
      <w:r>
        <w:rPr>
          <w:rFonts w:hint="eastAsia" w:ascii="仿宋" w:hAnsi="仿宋" w:eastAsia="仿宋" w:cs="仿宋"/>
          <w:color w:val="auto"/>
          <w:sz w:val="24"/>
          <w:szCs w:val="24"/>
          <w:highlight w:val="none"/>
        </w:rPr>
        <w:t>履约保证金</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1.4.1履约保证金为项目成交金额的10%，成交供应商在签订合同之前缴纳履约保证金，签订合同时须提供履约保证金缴纳凭证，可以以支票、汇票、本票、保函等非现金形式缴纳或提交。根据优化营商环境相关文件精神，对政府采购信用档案中无不良记录的中小企业可以申请免收履约保证金。</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1.4.2成交供应商全部履约合同义务，经采购人验收合格无质量、进度等问题的，采购人在验收合格后一次性退还履约保证金。</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1.4.3发生以下情况的，履约保证金不予退还或部分退还：</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（1）签订合同后，成交供应商不履行合同义务的，采购人有权全额扣除履约保证金，全额不予退还，同时采购人亦有权终止合同，成交供应商还须承担相应的法律赔偿责任。</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（2）成交供应商在履约过程中发生违约行为，给采购人造成损失的，采购人有权在成交供应商缴纳的履约保证金中予以扣款，以弥补采购人经济损失，不足的部分成交供应商另外补齐。</w:t>
      </w:r>
    </w:p>
    <w:p>
      <w:pPr>
        <w:pStyle w:val="4"/>
        <w:spacing w:before="0" w:after="0" w:line="360" w:lineRule="auto"/>
        <w:rPr>
          <w:rFonts w:ascii="仿宋" w:hAnsi="仿宋" w:eastAsia="仿宋"/>
          <w:color w:val="auto"/>
          <w:sz w:val="24"/>
          <w:szCs w:val="24"/>
          <w:highlight w:val="none"/>
        </w:rPr>
      </w:pPr>
      <w:r>
        <w:rPr>
          <w:rFonts w:ascii="仿宋" w:hAnsi="仿宋" w:eastAsia="仿宋"/>
          <w:color w:val="auto"/>
          <w:sz w:val="24"/>
          <w:szCs w:val="24"/>
          <w:highlight w:val="none"/>
        </w:rPr>
        <w:t>2.货物和服务的追加、减少和添购。</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2.1 政府采购合同履行中，采购人需追加与合同标的相同的货物和服务的，在不改变合同其他条款的前提下，可以与成交供应商协商签订补充合同，但所有补充合同的采购金额不超过原合同金额10%。</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2.2 采购结束后，采购人若由于各种客观原因，必须对采购项目所牵涉的货物和服务进行适当的减少时，在双方协商一致的前提下，可以按照采购时的价格水平做相应的调减，并据此签订补充合同。</w:t>
      </w:r>
    </w:p>
    <w:p>
      <w:pPr>
        <w:pStyle w:val="4"/>
        <w:spacing w:before="0" w:after="0" w:line="360" w:lineRule="auto"/>
        <w:rPr>
          <w:rFonts w:ascii="仿宋" w:hAnsi="仿宋" w:eastAsia="仿宋"/>
          <w:color w:val="auto"/>
          <w:sz w:val="24"/>
          <w:szCs w:val="24"/>
          <w:highlight w:val="none"/>
        </w:rPr>
      </w:pPr>
      <w:r>
        <w:rPr>
          <w:rFonts w:hint="eastAsia" w:ascii="仿宋" w:hAnsi="仿宋" w:eastAsia="仿宋"/>
          <w:color w:val="auto"/>
          <w:sz w:val="24"/>
          <w:szCs w:val="24"/>
          <w:highlight w:val="none"/>
        </w:rPr>
        <w:t>3.政府采购履约保证资金、合同信用融资扶持政策</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3.1中标供应商如需获得履约保证金支持，可在南通市政府采购网直接线上办理线上履约保证保险申请，详情请见南通市政府采购网首页“易企服”综合服务平台-金融产品全周期-履约保证保险专栏。</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3.2根据《关于转发江苏省财政厅、中国人民银行南京分行&lt;关于深入推进政府采购线上合同信用融资工作的通知&gt;的通知》（通财购〔2021〕41号），对政府采购中标供应商提出“政采贷”融资申请的，采购人应当依法按时在“苏采云”系统中录入并公开政府采购合同信息，勾选“融资贷款”选项，并在合同签订、验收付款、账号维护等环节提供必要便利，持续降低参与政府采购的中小企业融资成本。中标供应商如需获得合同信用融资支持，可凭政府采购合同办理“政采贷”融资贷款，详情请见南通市政府采购网“易企服”综合服务平台-金融产品全周期-贷款产品专栏。</w:t>
      </w:r>
    </w:p>
    <w:p>
      <w:pPr>
        <w:widowControl/>
        <w:jc w:val="left"/>
        <w:rPr>
          <w:rFonts w:ascii="仿宋" w:hAnsi="仿宋" w:eastAsia="仿宋"/>
          <w:color w:val="auto"/>
          <w:sz w:val="28"/>
          <w:szCs w:val="28"/>
          <w:highlight w:val="none"/>
        </w:rPr>
      </w:pPr>
      <w:r>
        <w:rPr>
          <w:rFonts w:ascii="仿宋" w:hAnsi="仿宋" w:eastAsia="仿宋"/>
          <w:color w:val="auto"/>
          <w:sz w:val="28"/>
          <w:szCs w:val="28"/>
          <w:highlight w:val="none"/>
        </w:rPr>
        <w:br w:type="page"/>
      </w:r>
    </w:p>
    <w:p>
      <w:pPr>
        <w:pStyle w:val="2"/>
        <w:spacing w:before="159" w:beforeLines="50" w:after="159" w:afterLines="50" w:line="360" w:lineRule="auto"/>
        <w:jc w:val="center"/>
        <w:rPr>
          <w:rFonts w:ascii="仿宋" w:hAnsi="仿宋" w:eastAsia="仿宋"/>
          <w:color w:val="auto"/>
          <w:sz w:val="32"/>
          <w:szCs w:val="32"/>
          <w:highlight w:val="none"/>
        </w:rPr>
      </w:pPr>
      <w:r>
        <w:rPr>
          <w:rFonts w:hint="eastAsia" w:ascii="仿宋" w:hAnsi="仿宋" w:eastAsia="仿宋"/>
          <w:color w:val="auto"/>
          <w:sz w:val="32"/>
          <w:szCs w:val="32"/>
          <w:highlight w:val="none"/>
        </w:rPr>
        <w:t>第三部分 项目需求</w:t>
      </w:r>
    </w:p>
    <w:p>
      <w:pPr>
        <w:spacing w:line="360" w:lineRule="auto"/>
        <w:ind w:firstLine="480" w:firstLineChars="20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供应商在制作响应文件时仔细研究项目需求说明。项目需求包括技术要求和商务要求:技术要求是指对采购标的功能和质量要求，包括性能、材料、结构、外观、安全，或者服务内容和标准等；商务要求是指取得采购标的的时间、地点、财务和服务要求，包括交付（实施）的时间（期限）和地点（范围），付款条件（进度和方法），包装和运输，售后服务，保险等。</w:t>
      </w:r>
    </w:p>
    <w:p>
      <w:pPr>
        <w:spacing w:line="360" w:lineRule="auto"/>
        <w:ind w:firstLine="480" w:firstLineChars="20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供应商不能简单照搬照抄磋商文件项目需求说明中的技术、商务要求，必须作实事求是的响应。如供应商提供的货物和服务同采购人提出的项目需求说明中的技术、商务要求不同的，必须在《商务部分正负偏离表》和《技术部分正负偏离表》上明示。</w:t>
      </w:r>
    </w:p>
    <w:p>
      <w:pPr>
        <w:spacing w:line="360" w:lineRule="auto"/>
        <w:ind w:firstLine="482" w:firstLineChars="200"/>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一、有关要求说明（服务类通用说明）</w:t>
      </w:r>
    </w:p>
    <w:p>
      <w:pPr>
        <w:spacing w:line="360" w:lineRule="auto"/>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服务要求：供应商提供的服务人员必须是响应文件中所承诺的，杜绝采用分包、转包或挂靠单位人员。采购人发现提供服务的技术人员不能满足项目需求的，有权要求成交供应商按照承诺配备或更换相应资格的技术人员，且未经采购人同意不得随意私自更换技术人员。</w:t>
      </w:r>
    </w:p>
    <w:p>
      <w:pPr>
        <w:spacing w:line="360" w:lineRule="auto"/>
        <w:ind w:firstLine="482" w:firstLineChars="200"/>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二、培训目的</w:t>
      </w:r>
    </w:p>
    <w:p>
      <w:pPr>
        <w:widowControl/>
        <w:spacing w:line="360" w:lineRule="auto"/>
        <w:ind w:firstLine="480" w:firstLineChars="200"/>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贯彻落实《南通市“1521”工业大企业培育实施方案》，引导企业转变观念、拓宽思路、创新创优，争当“张謇式”企业家，努力打造国内乃至国际上具有竞争力和影响力的卓越企业，助力南通市制造业高质量发展。</w:t>
      </w:r>
    </w:p>
    <w:p>
      <w:pPr>
        <w:widowControl/>
        <w:spacing w:line="360" w:lineRule="auto"/>
        <w:ind w:firstLine="482" w:firstLineChars="200"/>
        <w:jc w:val="left"/>
        <w:rPr>
          <w:rFonts w:ascii="仿宋" w:hAnsi="仿宋" w:eastAsia="仿宋" w:cs="宋体"/>
          <w:b/>
          <w:bCs/>
          <w:color w:val="auto"/>
          <w:sz w:val="24"/>
          <w:szCs w:val="24"/>
          <w:highlight w:val="none"/>
        </w:rPr>
      </w:pPr>
      <w:r>
        <w:rPr>
          <w:rFonts w:hint="eastAsia" w:ascii="仿宋" w:hAnsi="仿宋" w:eastAsia="仿宋" w:cs="宋体"/>
          <w:b/>
          <w:bCs/>
          <w:color w:val="auto"/>
          <w:sz w:val="24"/>
          <w:szCs w:val="24"/>
          <w:highlight w:val="none"/>
        </w:rPr>
        <w:t>三、培训内容</w:t>
      </w:r>
    </w:p>
    <w:p>
      <w:pPr>
        <w:widowControl/>
        <w:spacing w:line="360" w:lineRule="auto"/>
        <w:ind w:firstLine="480" w:firstLineChars="200"/>
        <w:jc w:val="lef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根据年度干部培训计划，</w:t>
      </w:r>
      <w:r>
        <w:rPr>
          <w:rFonts w:hint="eastAsia" w:ascii="仿宋" w:hAnsi="仿宋" w:eastAsia="仿宋" w:cs="宋体"/>
          <w:color w:val="auto"/>
          <w:sz w:val="24"/>
          <w:szCs w:val="24"/>
          <w:highlight w:val="none"/>
          <w:lang w:val="en-US" w:eastAsia="zh-CN"/>
        </w:rPr>
        <w:t>市工信局</w:t>
      </w:r>
      <w:r>
        <w:rPr>
          <w:rFonts w:hint="eastAsia" w:ascii="仿宋" w:hAnsi="仿宋" w:eastAsia="仿宋" w:cs="宋体"/>
          <w:color w:val="auto"/>
          <w:sz w:val="24"/>
          <w:szCs w:val="24"/>
          <w:highlight w:val="none"/>
        </w:rPr>
        <w:t>拟于11月，开展为期2天的大企业培优扶强培训班。主要学习内容包括但不限于：习近平总书记关于制造强国战略</w:t>
      </w:r>
      <w:r>
        <w:rPr>
          <w:rFonts w:hint="eastAsia" w:ascii="仿宋" w:hAnsi="仿宋" w:eastAsia="仿宋" w:cs="宋体"/>
          <w:color w:val="auto"/>
          <w:sz w:val="24"/>
          <w:szCs w:val="24"/>
          <w:highlight w:val="none"/>
          <w:lang w:val="en-US" w:eastAsia="zh-CN"/>
        </w:rPr>
        <w:t>和</w:t>
      </w:r>
      <w:r>
        <w:rPr>
          <w:rFonts w:hint="eastAsia" w:ascii="仿宋" w:hAnsi="仿宋" w:eastAsia="仿宋" w:cs="宋体"/>
          <w:color w:val="auto"/>
          <w:sz w:val="24"/>
          <w:szCs w:val="24"/>
          <w:highlight w:val="none"/>
        </w:rPr>
        <w:t>现代化产业体系的重要论述、兼并重组战略、现代企业经营和管理、资本市场和企业上市等。</w:t>
      </w:r>
    </w:p>
    <w:p>
      <w:pPr>
        <w:widowControl/>
        <w:spacing w:line="360" w:lineRule="auto"/>
        <w:ind w:firstLine="482" w:firstLineChars="200"/>
        <w:jc w:val="left"/>
        <w:rPr>
          <w:rFonts w:ascii="仿宋" w:hAnsi="仿宋" w:eastAsia="仿宋" w:cs="宋体"/>
          <w:b/>
          <w:bCs/>
          <w:color w:val="auto"/>
          <w:sz w:val="24"/>
          <w:szCs w:val="24"/>
          <w:highlight w:val="none"/>
        </w:rPr>
      </w:pPr>
      <w:r>
        <w:rPr>
          <w:rFonts w:hint="eastAsia" w:ascii="仿宋" w:hAnsi="仿宋" w:eastAsia="仿宋" w:cs="宋体"/>
          <w:b/>
          <w:bCs/>
          <w:color w:val="auto"/>
          <w:sz w:val="24"/>
          <w:szCs w:val="24"/>
          <w:highlight w:val="none"/>
        </w:rPr>
        <w:t>四、培训对象、时间及地点</w:t>
      </w:r>
    </w:p>
    <w:p>
      <w:pPr>
        <w:widowControl/>
        <w:spacing w:line="360" w:lineRule="auto"/>
        <w:ind w:firstLine="480" w:firstLineChars="200"/>
        <w:jc w:val="left"/>
        <w:rPr>
          <w:rFonts w:ascii="仿宋" w:hAnsi="仿宋" w:eastAsia="仿宋" w:cs="宋体"/>
          <w:color w:val="auto"/>
          <w:sz w:val="24"/>
          <w:szCs w:val="24"/>
          <w:highlight w:val="none"/>
        </w:rPr>
      </w:pPr>
      <w:r>
        <w:rPr>
          <w:rFonts w:ascii="仿宋" w:hAnsi="仿宋" w:eastAsia="仿宋" w:cs="宋体"/>
          <w:color w:val="auto"/>
          <w:sz w:val="24"/>
          <w:szCs w:val="24"/>
          <w:highlight w:val="none"/>
        </w:rPr>
        <w:t>1</w:t>
      </w:r>
      <w:r>
        <w:rPr>
          <w:rFonts w:hint="eastAsia" w:ascii="仿宋" w:hAnsi="仿宋" w:eastAsia="仿宋" w:cs="宋体"/>
          <w:color w:val="auto"/>
          <w:sz w:val="24"/>
          <w:szCs w:val="24"/>
          <w:highlight w:val="none"/>
        </w:rPr>
        <w:t>.培训对象：</w:t>
      </w:r>
    </w:p>
    <w:p>
      <w:pPr>
        <w:widowControl/>
        <w:spacing w:line="360" w:lineRule="auto"/>
        <w:ind w:firstLine="480" w:firstLineChars="200"/>
        <w:jc w:val="left"/>
        <w:rPr>
          <w:rFonts w:ascii="仿宋" w:hAnsi="仿宋" w:eastAsia="仿宋" w:cs="宋体"/>
          <w:color w:val="auto"/>
          <w:sz w:val="24"/>
          <w:szCs w:val="24"/>
          <w:highlight w:val="none"/>
        </w:rPr>
      </w:pPr>
      <w:r>
        <w:rPr>
          <w:rFonts w:ascii="仿宋" w:hAnsi="仿宋" w:eastAsia="仿宋" w:cs="宋体"/>
          <w:color w:val="auto"/>
          <w:sz w:val="24"/>
          <w:szCs w:val="24"/>
          <w:highlight w:val="none"/>
        </w:rPr>
        <w:fldChar w:fldCharType="begin"/>
      </w:r>
      <w:r>
        <w:rPr>
          <w:rFonts w:ascii="仿宋" w:hAnsi="仿宋" w:eastAsia="仿宋" w:cs="宋体"/>
          <w:color w:val="auto"/>
          <w:sz w:val="24"/>
          <w:szCs w:val="24"/>
          <w:highlight w:val="none"/>
        </w:rPr>
        <w:instrText xml:space="preserve"> </w:instrText>
      </w:r>
      <w:r>
        <w:rPr>
          <w:rFonts w:hint="eastAsia" w:ascii="仿宋" w:hAnsi="仿宋" w:eastAsia="仿宋" w:cs="宋体"/>
          <w:color w:val="auto"/>
          <w:sz w:val="24"/>
          <w:szCs w:val="24"/>
          <w:highlight w:val="none"/>
        </w:rPr>
        <w:instrText xml:space="preserve">= 1 \* GB3</w:instrText>
      </w:r>
      <w:r>
        <w:rPr>
          <w:rFonts w:ascii="仿宋" w:hAnsi="仿宋" w:eastAsia="仿宋" w:cs="宋体"/>
          <w:color w:val="auto"/>
          <w:sz w:val="24"/>
          <w:szCs w:val="24"/>
          <w:highlight w:val="none"/>
        </w:rPr>
        <w:instrText xml:space="preserve"> </w:instrText>
      </w:r>
      <w:r>
        <w:rPr>
          <w:rFonts w:ascii="仿宋" w:hAnsi="仿宋" w:eastAsia="仿宋" w:cs="宋体"/>
          <w:color w:val="auto"/>
          <w:sz w:val="24"/>
          <w:szCs w:val="24"/>
          <w:highlight w:val="none"/>
        </w:rPr>
        <w:fldChar w:fldCharType="separate"/>
      </w:r>
      <w:r>
        <w:rPr>
          <w:rFonts w:hint="eastAsia" w:ascii="仿宋" w:hAnsi="仿宋" w:eastAsia="仿宋" w:cs="宋体"/>
          <w:color w:val="auto"/>
          <w:sz w:val="24"/>
          <w:szCs w:val="24"/>
          <w:highlight w:val="none"/>
        </w:rPr>
        <w:t>①</w:t>
      </w:r>
      <w:r>
        <w:rPr>
          <w:rFonts w:ascii="仿宋" w:hAnsi="仿宋" w:eastAsia="仿宋" w:cs="宋体"/>
          <w:color w:val="auto"/>
          <w:sz w:val="24"/>
          <w:szCs w:val="24"/>
          <w:highlight w:val="none"/>
        </w:rPr>
        <w:fldChar w:fldCharType="end"/>
      </w:r>
      <w:r>
        <w:rPr>
          <w:rFonts w:hint="eastAsia" w:ascii="仿宋" w:hAnsi="仿宋" w:eastAsia="仿宋" w:cs="宋体"/>
          <w:color w:val="auto"/>
          <w:sz w:val="24"/>
          <w:szCs w:val="24"/>
          <w:highlight w:val="none"/>
        </w:rPr>
        <w:t>市发改</w:t>
      </w:r>
      <w:r>
        <w:rPr>
          <w:rFonts w:hint="eastAsia" w:ascii="仿宋" w:hAnsi="仿宋" w:eastAsia="仿宋" w:cs="宋体"/>
          <w:color w:val="auto"/>
          <w:sz w:val="24"/>
          <w:szCs w:val="24"/>
          <w:highlight w:val="none"/>
          <w:lang w:val="en-US" w:eastAsia="zh-CN"/>
        </w:rPr>
        <w:t>委</w:t>
      </w:r>
      <w:r>
        <w:rPr>
          <w:rFonts w:hint="eastAsia" w:ascii="仿宋" w:hAnsi="仿宋" w:eastAsia="仿宋" w:cs="宋体"/>
          <w:color w:val="auto"/>
          <w:sz w:val="24"/>
          <w:szCs w:val="24"/>
          <w:highlight w:val="none"/>
        </w:rPr>
        <w:t>、科技局、财政局、人社局、商务局、金融局、自然资源和规划局、生态环境局、市场监管局等</w:t>
      </w:r>
      <w:r>
        <w:rPr>
          <w:rFonts w:hint="eastAsia" w:ascii="仿宋" w:hAnsi="仿宋" w:eastAsia="仿宋" w:cs="宋体"/>
          <w:color w:val="auto"/>
          <w:sz w:val="24"/>
          <w:szCs w:val="24"/>
          <w:highlight w:val="none"/>
          <w:lang w:val="en-US" w:eastAsia="zh-CN"/>
        </w:rPr>
        <w:t>市</w:t>
      </w:r>
      <w:r>
        <w:rPr>
          <w:rFonts w:hint="eastAsia" w:ascii="仿宋" w:hAnsi="仿宋" w:eastAsia="仿宋" w:cs="宋体"/>
          <w:color w:val="auto"/>
          <w:sz w:val="24"/>
          <w:szCs w:val="24"/>
          <w:highlight w:val="none"/>
        </w:rPr>
        <w:t>工业大企业联席会议制度成员单位负责人。</w:t>
      </w:r>
    </w:p>
    <w:p>
      <w:pPr>
        <w:widowControl/>
        <w:spacing w:line="360" w:lineRule="auto"/>
        <w:ind w:firstLine="480" w:firstLineChars="200"/>
        <w:jc w:val="left"/>
        <w:rPr>
          <w:rFonts w:ascii="仿宋" w:hAnsi="仿宋" w:eastAsia="仿宋" w:cs="宋体"/>
          <w:color w:val="auto"/>
          <w:sz w:val="24"/>
          <w:szCs w:val="24"/>
          <w:highlight w:val="none"/>
        </w:rPr>
      </w:pPr>
      <w:r>
        <w:rPr>
          <w:rFonts w:ascii="仿宋" w:hAnsi="仿宋" w:eastAsia="仿宋" w:cs="宋体"/>
          <w:color w:val="auto"/>
          <w:sz w:val="24"/>
          <w:szCs w:val="24"/>
          <w:highlight w:val="none"/>
        </w:rPr>
        <w:fldChar w:fldCharType="begin"/>
      </w:r>
      <w:r>
        <w:rPr>
          <w:rFonts w:ascii="仿宋" w:hAnsi="仿宋" w:eastAsia="仿宋" w:cs="宋体"/>
          <w:color w:val="auto"/>
          <w:sz w:val="24"/>
          <w:szCs w:val="24"/>
          <w:highlight w:val="none"/>
        </w:rPr>
        <w:instrText xml:space="preserve"> </w:instrText>
      </w:r>
      <w:r>
        <w:rPr>
          <w:rFonts w:hint="eastAsia" w:ascii="仿宋" w:hAnsi="仿宋" w:eastAsia="仿宋" w:cs="宋体"/>
          <w:color w:val="auto"/>
          <w:sz w:val="24"/>
          <w:szCs w:val="24"/>
          <w:highlight w:val="none"/>
        </w:rPr>
        <w:instrText xml:space="preserve">= 2 \* GB3</w:instrText>
      </w:r>
      <w:r>
        <w:rPr>
          <w:rFonts w:ascii="仿宋" w:hAnsi="仿宋" w:eastAsia="仿宋" w:cs="宋体"/>
          <w:color w:val="auto"/>
          <w:sz w:val="24"/>
          <w:szCs w:val="24"/>
          <w:highlight w:val="none"/>
        </w:rPr>
        <w:instrText xml:space="preserve"> </w:instrText>
      </w:r>
      <w:r>
        <w:rPr>
          <w:rFonts w:ascii="仿宋" w:hAnsi="仿宋" w:eastAsia="仿宋" w:cs="宋体"/>
          <w:color w:val="auto"/>
          <w:sz w:val="24"/>
          <w:szCs w:val="24"/>
          <w:highlight w:val="none"/>
        </w:rPr>
        <w:fldChar w:fldCharType="separate"/>
      </w:r>
      <w:r>
        <w:rPr>
          <w:rFonts w:hint="eastAsia" w:ascii="仿宋" w:hAnsi="仿宋" w:eastAsia="仿宋" w:cs="宋体"/>
          <w:color w:val="auto"/>
          <w:sz w:val="24"/>
          <w:szCs w:val="24"/>
          <w:highlight w:val="none"/>
        </w:rPr>
        <w:t>②</w:t>
      </w:r>
      <w:r>
        <w:rPr>
          <w:rFonts w:ascii="仿宋" w:hAnsi="仿宋" w:eastAsia="仿宋" w:cs="宋体"/>
          <w:color w:val="auto"/>
          <w:sz w:val="24"/>
          <w:szCs w:val="24"/>
          <w:highlight w:val="none"/>
        </w:rPr>
        <w:fldChar w:fldCharType="end"/>
      </w:r>
      <w:r>
        <w:rPr>
          <w:rFonts w:hint="eastAsia" w:ascii="仿宋" w:hAnsi="仿宋" w:eastAsia="仿宋" w:cs="宋体"/>
          <w:color w:val="auto"/>
          <w:sz w:val="24"/>
          <w:szCs w:val="24"/>
          <w:highlight w:val="none"/>
        </w:rPr>
        <w:t>全市“1521”大企业培育目标企业（应税销售超过30亿元）、入选省百企引航企业、申报</w:t>
      </w:r>
      <w:r>
        <w:rPr>
          <w:rFonts w:hint="eastAsia" w:ascii="仿宋" w:hAnsi="仿宋" w:eastAsia="仿宋" w:cs="宋体"/>
          <w:color w:val="auto"/>
          <w:sz w:val="24"/>
          <w:szCs w:val="24"/>
          <w:highlight w:val="none"/>
          <w:lang w:val="en-US" w:eastAsia="zh-CN"/>
        </w:rPr>
        <w:t>2023</w:t>
      </w:r>
      <w:r>
        <w:rPr>
          <w:rFonts w:hint="eastAsia" w:ascii="仿宋" w:hAnsi="仿宋" w:eastAsia="仿宋" w:cs="宋体"/>
          <w:color w:val="auto"/>
          <w:sz w:val="24"/>
          <w:szCs w:val="24"/>
          <w:highlight w:val="none"/>
        </w:rPr>
        <w:t>年省领航企业中，带动作用大、市场竞争力强、发展前景好的重点骨干企业，从中推选40名高、中级经营管理人员进行培训。</w:t>
      </w:r>
    </w:p>
    <w:p>
      <w:pPr>
        <w:widowControl/>
        <w:spacing w:line="360" w:lineRule="auto"/>
        <w:ind w:firstLine="480" w:firstLineChars="200"/>
        <w:jc w:val="left"/>
        <w:rPr>
          <w:rFonts w:ascii="仿宋" w:hAnsi="仿宋" w:eastAsia="仿宋" w:cs="宋体"/>
          <w:color w:val="auto"/>
          <w:sz w:val="24"/>
          <w:szCs w:val="24"/>
          <w:highlight w:val="none"/>
        </w:rPr>
      </w:pPr>
      <w:r>
        <w:rPr>
          <w:rFonts w:ascii="仿宋" w:hAnsi="仿宋" w:eastAsia="仿宋" w:cs="宋体"/>
          <w:color w:val="auto"/>
          <w:sz w:val="24"/>
          <w:szCs w:val="24"/>
          <w:highlight w:val="none"/>
        </w:rPr>
        <w:fldChar w:fldCharType="begin"/>
      </w:r>
      <w:r>
        <w:rPr>
          <w:rFonts w:ascii="仿宋" w:hAnsi="仿宋" w:eastAsia="仿宋" w:cs="宋体"/>
          <w:color w:val="auto"/>
          <w:sz w:val="24"/>
          <w:szCs w:val="24"/>
          <w:highlight w:val="none"/>
        </w:rPr>
        <w:instrText xml:space="preserve"> </w:instrText>
      </w:r>
      <w:r>
        <w:rPr>
          <w:rFonts w:hint="eastAsia" w:ascii="仿宋" w:hAnsi="仿宋" w:eastAsia="仿宋" w:cs="宋体"/>
          <w:color w:val="auto"/>
          <w:sz w:val="24"/>
          <w:szCs w:val="24"/>
          <w:highlight w:val="none"/>
        </w:rPr>
        <w:instrText xml:space="preserve">= 3 \* GB3</w:instrText>
      </w:r>
      <w:r>
        <w:rPr>
          <w:rFonts w:ascii="仿宋" w:hAnsi="仿宋" w:eastAsia="仿宋" w:cs="宋体"/>
          <w:color w:val="auto"/>
          <w:sz w:val="24"/>
          <w:szCs w:val="24"/>
          <w:highlight w:val="none"/>
        </w:rPr>
        <w:instrText xml:space="preserve"> </w:instrText>
      </w:r>
      <w:r>
        <w:rPr>
          <w:rFonts w:ascii="仿宋" w:hAnsi="仿宋" w:eastAsia="仿宋" w:cs="宋体"/>
          <w:color w:val="auto"/>
          <w:sz w:val="24"/>
          <w:szCs w:val="24"/>
          <w:highlight w:val="none"/>
        </w:rPr>
        <w:fldChar w:fldCharType="separate"/>
      </w:r>
      <w:r>
        <w:rPr>
          <w:rFonts w:hint="eastAsia" w:ascii="仿宋" w:hAnsi="仿宋" w:eastAsia="仿宋" w:cs="宋体"/>
          <w:color w:val="auto"/>
          <w:sz w:val="24"/>
          <w:szCs w:val="24"/>
          <w:highlight w:val="none"/>
        </w:rPr>
        <w:t>③</w:t>
      </w:r>
      <w:r>
        <w:rPr>
          <w:rFonts w:ascii="仿宋" w:hAnsi="仿宋" w:eastAsia="仿宋" w:cs="宋体"/>
          <w:color w:val="auto"/>
          <w:sz w:val="24"/>
          <w:szCs w:val="24"/>
          <w:highlight w:val="none"/>
        </w:rPr>
        <w:fldChar w:fldCharType="end"/>
      </w:r>
      <w:r>
        <w:rPr>
          <w:rFonts w:hint="eastAsia" w:ascii="仿宋" w:hAnsi="仿宋" w:eastAsia="仿宋" w:cs="宋体"/>
          <w:color w:val="auto"/>
          <w:sz w:val="24"/>
          <w:szCs w:val="24"/>
          <w:highlight w:val="none"/>
        </w:rPr>
        <w:t>各县（市、区）工信局（经发局）分管负责同志</w:t>
      </w:r>
      <w:r>
        <w:rPr>
          <w:rFonts w:hint="eastAsia" w:ascii="仿宋" w:hAnsi="仿宋" w:eastAsia="仿宋" w:cs="宋体"/>
          <w:color w:val="auto"/>
          <w:sz w:val="24"/>
          <w:szCs w:val="24"/>
          <w:highlight w:val="none"/>
          <w:lang w:val="en-US" w:eastAsia="zh-CN"/>
        </w:rPr>
        <w:t>1</w:t>
      </w:r>
      <w:bookmarkStart w:id="273" w:name="_GoBack"/>
      <w:bookmarkEnd w:id="273"/>
      <w:r>
        <w:rPr>
          <w:rFonts w:hint="eastAsia" w:ascii="仿宋" w:hAnsi="仿宋" w:eastAsia="仿宋" w:cs="宋体"/>
          <w:color w:val="auto"/>
          <w:sz w:val="24"/>
          <w:szCs w:val="24"/>
          <w:highlight w:val="none"/>
        </w:rPr>
        <w:t>名。</w:t>
      </w:r>
    </w:p>
    <w:p>
      <w:pPr>
        <w:widowControl/>
        <w:spacing w:line="360" w:lineRule="auto"/>
        <w:ind w:firstLine="480" w:firstLineChars="200"/>
        <w:jc w:val="lef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以上培训人员共约60人。</w:t>
      </w:r>
    </w:p>
    <w:p>
      <w:pPr>
        <w:widowControl/>
        <w:spacing w:line="360" w:lineRule="auto"/>
        <w:ind w:firstLine="480" w:firstLineChars="200"/>
        <w:jc w:val="left"/>
        <w:rPr>
          <w:rFonts w:ascii="仿宋" w:hAnsi="仿宋" w:eastAsia="仿宋" w:cs="宋体"/>
          <w:color w:val="auto"/>
          <w:sz w:val="24"/>
          <w:szCs w:val="24"/>
          <w:highlight w:val="none"/>
        </w:rPr>
      </w:pPr>
      <w:r>
        <w:rPr>
          <w:rFonts w:ascii="仿宋" w:hAnsi="仿宋" w:eastAsia="仿宋" w:cs="宋体"/>
          <w:color w:val="auto"/>
          <w:sz w:val="24"/>
          <w:szCs w:val="24"/>
          <w:highlight w:val="none"/>
        </w:rPr>
        <w:t>2</w:t>
      </w:r>
      <w:r>
        <w:rPr>
          <w:rFonts w:hint="eastAsia" w:ascii="仿宋" w:hAnsi="仿宋" w:eastAsia="仿宋" w:cs="宋体"/>
          <w:color w:val="auto"/>
          <w:sz w:val="24"/>
          <w:szCs w:val="24"/>
          <w:highlight w:val="none"/>
        </w:rPr>
        <w:t>.培训时间：11月，共2天（具体时间以合同约定为准）。</w:t>
      </w:r>
    </w:p>
    <w:p>
      <w:pPr>
        <w:widowControl/>
        <w:spacing w:line="360" w:lineRule="auto"/>
        <w:ind w:firstLine="480" w:firstLineChars="200"/>
        <w:jc w:val="left"/>
        <w:rPr>
          <w:rFonts w:ascii="仿宋" w:hAnsi="仿宋" w:eastAsia="仿宋" w:cs="宋体"/>
          <w:color w:val="auto"/>
          <w:sz w:val="24"/>
          <w:szCs w:val="24"/>
          <w:highlight w:val="none"/>
        </w:rPr>
      </w:pPr>
      <w:r>
        <w:rPr>
          <w:rFonts w:ascii="仿宋" w:hAnsi="仿宋" w:eastAsia="仿宋" w:cs="宋体"/>
          <w:color w:val="auto"/>
          <w:sz w:val="24"/>
          <w:szCs w:val="24"/>
          <w:highlight w:val="none"/>
        </w:rPr>
        <w:t>3</w:t>
      </w:r>
      <w:r>
        <w:rPr>
          <w:rFonts w:hint="eastAsia" w:ascii="仿宋" w:hAnsi="仿宋" w:eastAsia="仿宋" w:cs="宋体"/>
          <w:color w:val="auto"/>
          <w:sz w:val="24"/>
          <w:szCs w:val="24"/>
          <w:highlight w:val="none"/>
        </w:rPr>
        <w:t>.培训地点：由采购人最终确定。</w:t>
      </w:r>
    </w:p>
    <w:p>
      <w:pPr>
        <w:widowControl/>
        <w:spacing w:line="360" w:lineRule="auto"/>
        <w:ind w:firstLine="482" w:firstLineChars="200"/>
        <w:jc w:val="left"/>
        <w:rPr>
          <w:rFonts w:ascii="仿宋" w:hAnsi="仿宋" w:eastAsia="仿宋" w:cs="宋体"/>
          <w:b/>
          <w:bCs/>
          <w:color w:val="auto"/>
          <w:sz w:val="24"/>
          <w:szCs w:val="24"/>
          <w:highlight w:val="none"/>
        </w:rPr>
      </w:pPr>
      <w:r>
        <w:rPr>
          <w:rFonts w:hint="eastAsia" w:ascii="仿宋" w:hAnsi="仿宋" w:eastAsia="仿宋" w:cs="宋体"/>
          <w:b/>
          <w:bCs/>
          <w:color w:val="auto"/>
          <w:sz w:val="24"/>
          <w:szCs w:val="24"/>
          <w:highlight w:val="none"/>
        </w:rPr>
        <w:t>五、培训日程</w:t>
      </w:r>
    </w:p>
    <w:p>
      <w:pPr>
        <w:widowControl/>
        <w:spacing w:line="360" w:lineRule="auto"/>
        <w:ind w:firstLine="480" w:firstLineChars="200"/>
        <w:jc w:val="lef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培训日程安排须满足以下条件：</w:t>
      </w:r>
    </w:p>
    <w:p>
      <w:pPr>
        <w:widowControl/>
        <w:spacing w:line="360" w:lineRule="auto"/>
        <w:ind w:firstLine="480" w:firstLineChars="200"/>
        <w:jc w:val="lef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1.课堂授课安排，不少于4堂课；</w:t>
      </w:r>
    </w:p>
    <w:p>
      <w:pPr>
        <w:widowControl/>
        <w:spacing w:line="360" w:lineRule="auto"/>
        <w:ind w:firstLine="480" w:firstLineChars="200"/>
        <w:jc w:val="left"/>
        <w:rPr>
          <w:rFonts w:ascii="仿宋" w:hAnsi="仿宋" w:eastAsia="仿宋" w:cs="宋体"/>
          <w:color w:val="auto"/>
          <w:sz w:val="24"/>
          <w:szCs w:val="24"/>
          <w:highlight w:val="none"/>
        </w:rPr>
      </w:pPr>
      <w:r>
        <w:rPr>
          <w:rFonts w:ascii="仿宋" w:hAnsi="仿宋" w:eastAsia="仿宋" w:cs="宋体"/>
          <w:color w:val="auto"/>
          <w:sz w:val="24"/>
          <w:szCs w:val="24"/>
          <w:highlight w:val="none"/>
        </w:rPr>
        <w:t>2</w:t>
      </w:r>
      <w:r>
        <w:rPr>
          <w:rFonts w:hint="eastAsia" w:ascii="仿宋" w:hAnsi="仿宋" w:eastAsia="仿宋" w:cs="宋体"/>
          <w:color w:val="auto"/>
          <w:sz w:val="24"/>
          <w:szCs w:val="24"/>
          <w:highlight w:val="none"/>
        </w:rPr>
        <w:t>.合理安排教学进度，培训整体上做到张弛有度；</w:t>
      </w:r>
    </w:p>
    <w:p>
      <w:pPr>
        <w:widowControl/>
        <w:spacing w:line="360" w:lineRule="auto"/>
        <w:ind w:firstLine="480" w:firstLineChars="200"/>
        <w:jc w:val="left"/>
        <w:rPr>
          <w:rFonts w:ascii="仿宋" w:hAnsi="仿宋" w:eastAsia="仿宋" w:cs="宋体"/>
          <w:color w:val="auto"/>
          <w:sz w:val="24"/>
          <w:szCs w:val="24"/>
          <w:highlight w:val="none"/>
        </w:rPr>
      </w:pPr>
      <w:r>
        <w:rPr>
          <w:rFonts w:ascii="仿宋" w:hAnsi="仿宋" w:eastAsia="仿宋" w:cs="宋体"/>
          <w:color w:val="auto"/>
          <w:sz w:val="24"/>
          <w:szCs w:val="24"/>
          <w:highlight w:val="none"/>
        </w:rPr>
        <w:t>3</w:t>
      </w:r>
      <w:r>
        <w:rPr>
          <w:rFonts w:hint="eastAsia" w:ascii="仿宋" w:hAnsi="仿宋" w:eastAsia="仿宋" w:cs="宋体"/>
          <w:color w:val="auto"/>
          <w:sz w:val="24"/>
          <w:szCs w:val="24"/>
          <w:highlight w:val="none"/>
        </w:rPr>
        <w:t>.相应课程师资配备需为高等院校知名教授、相关领域的专家学者；</w:t>
      </w:r>
    </w:p>
    <w:p>
      <w:pPr>
        <w:spacing w:line="360" w:lineRule="auto"/>
        <w:ind w:firstLine="480" w:firstLineChars="200"/>
        <w:rPr>
          <w:rFonts w:ascii="仿宋" w:hAnsi="仿宋" w:eastAsia="仿宋" w:cs="仿宋"/>
          <w:bCs/>
          <w:color w:val="auto"/>
          <w:sz w:val="24"/>
          <w:szCs w:val="24"/>
          <w:highlight w:val="none"/>
        </w:rPr>
      </w:pPr>
      <w:r>
        <w:rPr>
          <w:rFonts w:ascii="仿宋" w:hAnsi="仿宋" w:eastAsia="仿宋" w:cs="仿宋"/>
          <w:bCs/>
          <w:color w:val="auto"/>
          <w:sz w:val="24"/>
          <w:szCs w:val="24"/>
          <w:highlight w:val="none"/>
        </w:rPr>
        <w:t>4.</w:t>
      </w:r>
      <w:r>
        <w:rPr>
          <w:rFonts w:hint="eastAsia" w:ascii="仿宋" w:hAnsi="仿宋" w:eastAsia="仿宋" w:cs="仿宋"/>
          <w:bCs/>
          <w:color w:val="auto"/>
          <w:sz w:val="24"/>
          <w:szCs w:val="24"/>
          <w:highlight w:val="none"/>
        </w:rPr>
        <w:t>现场后勤保障人员不得少于</w:t>
      </w:r>
      <w:r>
        <w:rPr>
          <w:rFonts w:ascii="仿宋" w:hAnsi="仿宋" w:eastAsia="仿宋" w:cs="仿宋"/>
          <w:bCs/>
          <w:color w:val="auto"/>
          <w:sz w:val="24"/>
          <w:szCs w:val="24"/>
          <w:highlight w:val="none"/>
        </w:rPr>
        <w:t>1</w:t>
      </w:r>
      <w:r>
        <w:rPr>
          <w:rFonts w:hint="eastAsia" w:ascii="仿宋" w:hAnsi="仿宋" w:eastAsia="仿宋" w:cs="仿宋"/>
          <w:bCs/>
          <w:color w:val="auto"/>
          <w:sz w:val="24"/>
          <w:szCs w:val="24"/>
          <w:highlight w:val="none"/>
        </w:rPr>
        <w:t>人。</w:t>
      </w:r>
    </w:p>
    <w:p>
      <w:pPr>
        <w:widowControl/>
        <w:spacing w:line="360" w:lineRule="auto"/>
        <w:ind w:firstLine="482" w:firstLineChars="200"/>
        <w:jc w:val="left"/>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六、付款方式</w:t>
      </w:r>
    </w:p>
    <w:p>
      <w:pPr>
        <w:widowControl/>
        <w:spacing w:line="360" w:lineRule="auto"/>
        <w:ind w:firstLine="480" w:firstLineChars="200"/>
        <w:jc w:val="left"/>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项目完成后十个工作日内一次性付清。</w:t>
      </w:r>
    </w:p>
    <w:p>
      <w:pPr>
        <w:widowControl/>
        <w:spacing w:line="360" w:lineRule="auto"/>
        <w:ind w:firstLine="482" w:firstLineChars="200"/>
        <w:jc w:val="left"/>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七、其他要求</w:t>
      </w:r>
    </w:p>
    <w:p>
      <w:pPr>
        <w:widowControl/>
        <w:spacing w:line="360" w:lineRule="auto"/>
        <w:ind w:firstLine="480" w:firstLineChars="200"/>
        <w:jc w:val="lef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1.供应商按照培训要求设计培训方案，培训方案须经过采购人确认后组织实施。</w:t>
      </w:r>
    </w:p>
    <w:p>
      <w:pPr>
        <w:widowControl/>
        <w:spacing w:line="360" w:lineRule="auto"/>
        <w:ind w:firstLine="480" w:firstLineChars="200"/>
        <w:jc w:val="left"/>
        <w:rPr>
          <w:rFonts w:ascii="仿宋" w:hAnsi="仿宋" w:eastAsia="仿宋" w:cs="宋体"/>
          <w:color w:val="auto"/>
          <w:sz w:val="24"/>
          <w:szCs w:val="24"/>
          <w:highlight w:val="none"/>
        </w:rPr>
      </w:pPr>
      <w:r>
        <w:rPr>
          <w:rFonts w:ascii="仿宋" w:hAnsi="仿宋" w:eastAsia="仿宋" w:cs="宋体"/>
          <w:color w:val="auto"/>
          <w:sz w:val="24"/>
          <w:szCs w:val="24"/>
          <w:highlight w:val="none"/>
        </w:rPr>
        <w:t>2</w:t>
      </w:r>
      <w:r>
        <w:rPr>
          <w:rFonts w:hint="eastAsia" w:ascii="仿宋" w:hAnsi="仿宋" w:eastAsia="仿宋" w:cs="宋体"/>
          <w:color w:val="auto"/>
          <w:sz w:val="24"/>
          <w:szCs w:val="24"/>
          <w:highlight w:val="none"/>
        </w:rPr>
        <w:t>.供应商须按照合同约定和培训工作的实际需要，配备相应人员做好充分准备和培训过程服务。</w:t>
      </w:r>
    </w:p>
    <w:p>
      <w:pPr>
        <w:widowControl/>
        <w:spacing w:line="360" w:lineRule="auto"/>
        <w:ind w:firstLine="480" w:firstLineChars="200"/>
        <w:jc w:val="left"/>
        <w:rPr>
          <w:rFonts w:ascii="仿宋" w:hAnsi="仿宋" w:eastAsia="仿宋" w:cs="宋体"/>
          <w:color w:val="auto"/>
          <w:sz w:val="24"/>
          <w:szCs w:val="24"/>
          <w:highlight w:val="none"/>
        </w:rPr>
      </w:pPr>
      <w:r>
        <w:rPr>
          <w:rFonts w:ascii="仿宋" w:hAnsi="仿宋" w:eastAsia="仿宋" w:cs="宋体"/>
          <w:color w:val="auto"/>
          <w:sz w:val="24"/>
          <w:szCs w:val="24"/>
          <w:highlight w:val="none"/>
        </w:rPr>
        <w:t>3</w:t>
      </w:r>
      <w:r>
        <w:rPr>
          <w:rFonts w:hint="eastAsia" w:ascii="仿宋" w:hAnsi="仿宋" w:eastAsia="仿宋" w:cs="宋体"/>
          <w:color w:val="auto"/>
          <w:sz w:val="24"/>
          <w:szCs w:val="24"/>
          <w:highlight w:val="none"/>
        </w:rPr>
        <w:t>.供应商应当按照法律法规的规定及意识形态要求，做好培训工作。</w:t>
      </w:r>
    </w:p>
    <w:p>
      <w:pPr>
        <w:widowControl/>
        <w:spacing w:line="360" w:lineRule="auto"/>
        <w:ind w:firstLine="480" w:firstLineChars="200"/>
        <w:jc w:val="left"/>
        <w:rPr>
          <w:rFonts w:ascii="仿宋" w:hAnsi="仿宋" w:eastAsia="仿宋" w:cs="宋体"/>
          <w:color w:val="auto"/>
          <w:sz w:val="24"/>
          <w:szCs w:val="24"/>
          <w:highlight w:val="none"/>
        </w:rPr>
      </w:pPr>
      <w:r>
        <w:rPr>
          <w:rFonts w:ascii="仿宋" w:hAnsi="仿宋" w:eastAsia="仿宋" w:cs="宋体"/>
          <w:color w:val="auto"/>
          <w:sz w:val="24"/>
          <w:szCs w:val="24"/>
          <w:highlight w:val="none"/>
        </w:rPr>
        <w:t>4</w:t>
      </w:r>
      <w:r>
        <w:rPr>
          <w:rFonts w:hint="eastAsia" w:ascii="仿宋" w:hAnsi="仿宋" w:eastAsia="仿宋" w:cs="宋体"/>
          <w:color w:val="auto"/>
          <w:sz w:val="24"/>
          <w:szCs w:val="24"/>
          <w:highlight w:val="none"/>
        </w:rPr>
        <w:t>.供应商负责组织聘请培训师资（具有授课经验的老师）及编制课程、负责提供培训学习资料、会务手册等相关会务。</w:t>
      </w:r>
    </w:p>
    <w:p>
      <w:pPr>
        <w:widowControl/>
        <w:spacing w:line="360" w:lineRule="auto"/>
        <w:ind w:firstLine="480" w:firstLineChars="200"/>
        <w:jc w:val="left"/>
        <w:rPr>
          <w:rFonts w:ascii="仿宋" w:hAnsi="仿宋" w:eastAsia="仿宋" w:cs="宋体"/>
          <w:color w:val="auto"/>
          <w:sz w:val="24"/>
          <w:szCs w:val="24"/>
          <w:highlight w:val="none"/>
        </w:rPr>
      </w:pPr>
      <w:r>
        <w:rPr>
          <w:rFonts w:ascii="仿宋" w:hAnsi="仿宋" w:eastAsia="仿宋" w:cs="宋体"/>
          <w:color w:val="auto"/>
          <w:sz w:val="24"/>
          <w:szCs w:val="24"/>
          <w:highlight w:val="none"/>
        </w:rPr>
        <w:t>5</w:t>
      </w:r>
      <w:r>
        <w:rPr>
          <w:rFonts w:hint="eastAsia" w:ascii="仿宋" w:hAnsi="仿宋" w:eastAsia="仿宋" w:cs="宋体"/>
          <w:color w:val="auto"/>
          <w:sz w:val="24"/>
          <w:szCs w:val="24"/>
          <w:highlight w:val="none"/>
        </w:rPr>
        <w:t>.保证授课教师按培训方案按时授课，不得随意变更培训内容；如邀请专家有特殊情况，须与采购人协商更换合适人选。</w:t>
      </w:r>
    </w:p>
    <w:p>
      <w:pPr>
        <w:widowControl/>
        <w:spacing w:line="360" w:lineRule="auto"/>
        <w:ind w:firstLine="480" w:firstLineChars="200"/>
        <w:jc w:val="left"/>
        <w:rPr>
          <w:rFonts w:ascii="仿宋" w:hAnsi="仿宋" w:eastAsia="仿宋" w:cs="宋体"/>
          <w:color w:val="auto"/>
          <w:sz w:val="24"/>
          <w:szCs w:val="24"/>
          <w:highlight w:val="none"/>
        </w:rPr>
      </w:pPr>
      <w:r>
        <w:rPr>
          <w:rFonts w:ascii="仿宋" w:hAnsi="仿宋" w:eastAsia="仿宋" w:cs="宋体"/>
          <w:color w:val="auto"/>
          <w:sz w:val="24"/>
          <w:szCs w:val="24"/>
          <w:highlight w:val="none"/>
        </w:rPr>
        <w:t>6</w:t>
      </w:r>
      <w:r>
        <w:rPr>
          <w:rFonts w:hint="eastAsia" w:ascii="仿宋" w:hAnsi="仿宋" w:eastAsia="仿宋" w:cs="宋体"/>
          <w:color w:val="auto"/>
          <w:sz w:val="24"/>
          <w:szCs w:val="24"/>
          <w:highlight w:val="none"/>
        </w:rPr>
        <w:t>.供应商负责培训场地费、培训资料费、师资费（含授课、交通、税）以及所有相关人员的培训住宿费、伙食费</w:t>
      </w:r>
      <w:r>
        <w:rPr>
          <w:rFonts w:hint="eastAsia" w:ascii="仿宋" w:hAnsi="仿宋" w:eastAsia="仿宋" w:cs="宋体"/>
          <w:color w:val="auto"/>
          <w:sz w:val="24"/>
          <w:szCs w:val="24"/>
          <w:highlight w:val="none"/>
          <w:lang w:eastAsia="zh-CN"/>
        </w:rPr>
        <w:t>、</w:t>
      </w:r>
      <w:r>
        <w:rPr>
          <w:rFonts w:hint="eastAsia" w:ascii="仿宋" w:hAnsi="仿宋" w:eastAsia="仿宋" w:cs="宋体"/>
          <w:color w:val="auto"/>
          <w:sz w:val="24"/>
          <w:szCs w:val="24"/>
          <w:highlight w:val="none"/>
          <w:lang w:val="en-US" w:eastAsia="zh-CN"/>
        </w:rPr>
        <w:t>交通费</w:t>
      </w:r>
      <w:r>
        <w:rPr>
          <w:rFonts w:hint="eastAsia" w:ascii="仿宋" w:hAnsi="仿宋" w:eastAsia="仿宋" w:cs="宋体"/>
          <w:color w:val="auto"/>
          <w:sz w:val="24"/>
          <w:szCs w:val="24"/>
          <w:highlight w:val="none"/>
        </w:rPr>
        <w:t>等费用。最终费用按实际参与人数结算。</w:t>
      </w:r>
    </w:p>
    <w:p>
      <w:pPr>
        <w:widowControl/>
        <w:spacing w:line="360" w:lineRule="auto"/>
        <w:ind w:firstLine="420" w:firstLineChars="200"/>
        <w:jc w:val="left"/>
        <w:rPr>
          <w:rFonts w:ascii="仿宋" w:hAnsi="仿宋" w:eastAsia="仿宋" w:cs="宋体"/>
          <w:color w:val="auto"/>
          <w:sz w:val="28"/>
          <w:szCs w:val="28"/>
          <w:highlight w:val="none"/>
        </w:rPr>
      </w:pPr>
      <w:r>
        <w:rPr>
          <w:rFonts w:ascii="仿宋" w:hAnsi="仿宋" w:eastAsia="仿宋"/>
          <w:color w:val="auto"/>
          <w:highlight w:val="none"/>
        </w:rPr>
        <w:br w:type="page"/>
      </w:r>
    </w:p>
    <w:p>
      <w:pPr>
        <w:pStyle w:val="2"/>
        <w:spacing w:before="159" w:beforeLines="50" w:after="159" w:afterLines="50" w:line="360" w:lineRule="auto"/>
        <w:jc w:val="center"/>
        <w:rPr>
          <w:rFonts w:ascii="仿宋" w:hAnsi="仿宋" w:eastAsia="仿宋"/>
          <w:color w:val="auto"/>
          <w:sz w:val="32"/>
          <w:szCs w:val="32"/>
          <w:highlight w:val="none"/>
        </w:rPr>
      </w:pPr>
      <w:r>
        <w:rPr>
          <w:rFonts w:hint="eastAsia" w:ascii="仿宋" w:hAnsi="仿宋" w:eastAsia="仿宋"/>
          <w:color w:val="auto"/>
          <w:sz w:val="32"/>
          <w:szCs w:val="32"/>
          <w:highlight w:val="none"/>
        </w:rPr>
        <w:t>第四部分 评审方法和评审标准</w:t>
      </w:r>
    </w:p>
    <w:p>
      <w:pPr>
        <w:widowControl/>
        <w:shd w:val="clear" w:color="auto" w:fill="FFFFFF"/>
        <w:spacing w:line="360" w:lineRule="auto"/>
        <w:ind w:firstLine="482" w:firstLineChars="200"/>
        <w:jc w:val="left"/>
        <w:rPr>
          <w:rFonts w:ascii="仿宋" w:hAnsi="仿宋" w:eastAsia="仿宋" w:cs="仿宋"/>
          <w:b/>
          <w:color w:val="auto"/>
          <w:sz w:val="24"/>
          <w:szCs w:val="24"/>
          <w:highlight w:val="none"/>
        </w:rPr>
      </w:pPr>
      <w:r>
        <w:rPr>
          <w:rFonts w:ascii="仿宋" w:hAnsi="仿宋" w:eastAsia="仿宋" w:cs="仿宋"/>
          <w:b/>
          <w:color w:val="auto"/>
          <w:sz w:val="24"/>
          <w:szCs w:val="24"/>
          <w:highlight w:val="none"/>
        </w:rPr>
        <w:t>一、磋商方式</w:t>
      </w:r>
    </w:p>
    <w:p>
      <w:pPr>
        <w:widowControl/>
        <w:shd w:val="clear" w:color="auto" w:fill="FFFFFF"/>
        <w:spacing w:line="360" w:lineRule="auto"/>
        <w:ind w:firstLine="480" w:firstLineChars="200"/>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现场提交响应文件。特殊情况下，采购人或招标代理机构可以采用不见面远程磋商模式，具体方式另行通知。</w:t>
      </w:r>
    </w:p>
    <w:p>
      <w:pPr>
        <w:widowControl/>
        <w:shd w:val="clear" w:color="auto" w:fill="FFFFFF"/>
        <w:spacing w:line="360" w:lineRule="auto"/>
        <w:ind w:firstLine="482" w:firstLineChars="200"/>
        <w:jc w:val="left"/>
        <w:rPr>
          <w:rFonts w:ascii="仿宋" w:hAnsi="仿宋" w:eastAsia="仿宋" w:cs="仿宋"/>
          <w:b/>
          <w:color w:val="auto"/>
          <w:sz w:val="24"/>
          <w:szCs w:val="24"/>
          <w:highlight w:val="none"/>
        </w:rPr>
      </w:pPr>
      <w:r>
        <w:rPr>
          <w:rFonts w:ascii="仿宋" w:hAnsi="仿宋" w:eastAsia="仿宋" w:cs="仿宋"/>
          <w:b/>
          <w:color w:val="auto"/>
          <w:sz w:val="24"/>
          <w:szCs w:val="24"/>
          <w:highlight w:val="none"/>
        </w:rPr>
        <w:t>二、磋商程序及评审方法和标准</w:t>
      </w:r>
    </w:p>
    <w:p>
      <w:pPr>
        <w:widowControl/>
        <w:shd w:val="clear" w:color="auto" w:fill="FFFFFF"/>
        <w:spacing w:line="360" w:lineRule="auto"/>
        <w:ind w:firstLine="480" w:firstLineChars="200"/>
        <w:jc w:val="left"/>
        <w:rPr>
          <w:rFonts w:ascii="仿宋" w:hAnsi="仿宋" w:eastAsia="仿宋" w:cs="仿宋"/>
          <w:bCs/>
          <w:color w:val="auto"/>
          <w:sz w:val="24"/>
          <w:szCs w:val="24"/>
          <w:highlight w:val="none"/>
        </w:rPr>
      </w:pPr>
      <w:r>
        <w:rPr>
          <w:rFonts w:ascii="仿宋" w:hAnsi="仿宋" w:eastAsia="仿宋" w:cs="仿宋"/>
          <w:bCs/>
          <w:color w:val="auto"/>
          <w:sz w:val="24"/>
          <w:szCs w:val="24"/>
          <w:highlight w:val="none"/>
        </w:rPr>
        <w:t>1.评审方法：综合评分法，经磋商确定最终采购需求和提交最后报价的供应商后，由磋商小组采用综合评分法对提交最后报价的供应商的响应文件和最后报价进行综合评分。</w:t>
      </w:r>
    </w:p>
    <w:p>
      <w:pPr>
        <w:widowControl/>
        <w:shd w:val="clear" w:color="auto" w:fill="FFFFFF"/>
        <w:spacing w:line="360" w:lineRule="auto"/>
        <w:ind w:firstLine="480" w:firstLineChars="200"/>
        <w:jc w:val="left"/>
        <w:rPr>
          <w:rFonts w:ascii="仿宋" w:hAnsi="仿宋" w:eastAsia="仿宋" w:cs="仿宋"/>
          <w:bCs/>
          <w:color w:val="auto"/>
          <w:sz w:val="24"/>
          <w:szCs w:val="24"/>
          <w:highlight w:val="none"/>
        </w:rPr>
      </w:pPr>
      <w:r>
        <w:rPr>
          <w:rFonts w:ascii="仿宋" w:hAnsi="仿宋" w:eastAsia="仿宋" w:cs="仿宋"/>
          <w:bCs/>
          <w:color w:val="auto"/>
          <w:sz w:val="24"/>
          <w:szCs w:val="24"/>
          <w:highlight w:val="none"/>
        </w:rPr>
        <w:t>综合评分法，是指响应文件满足磋商文件全部实质性要求且按评审因素的量化指标评审得分最高的供应商为成交候选供应商的评审方法。评审时，磋商小组各成员独立对每个有效响应的文件进行评价、打分，然后汇总每个供应商每项评分因素的得分。</w:t>
      </w:r>
    </w:p>
    <w:p>
      <w:pPr>
        <w:widowControl/>
        <w:shd w:val="clear" w:color="auto" w:fill="FFFFFF"/>
        <w:spacing w:line="360" w:lineRule="auto"/>
        <w:ind w:firstLine="480" w:firstLineChars="200"/>
        <w:jc w:val="left"/>
        <w:rPr>
          <w:rFonts w:ascii="仿宋" w:hAnsi="仿宋" w:eastAsia="仿宋" w:cs="仿宋"/>
          <w:bCs/>
          <w:color w:val="auto"/>
          <w:sz w:val="24"/>
          <w:szCs w:val="24"/>
          <w:highlight w:val="none"/>
        </w:rPr>
      </w:pPr>
      <w:r>
        <w:rPr>
          <w:rFonts w:ascii="仿宋" w:hAnsi="仿宋" w:eastAsia="仿宋" w:cs="仿宋"/>
          <w:bCs/>
          <w:color w:val="auto"/>
          <w:sz w:val="24"/>
          <w:szCs w:val="24"/>
          <w:highlight w:val="none"/>
        </w:rPr>
        <w:t>商务技术部分评审结束后进入最后报价环节，最后报价将作为评审价。最后报价填报通知后，所有的响应供应商须在15分钟内填写并提交最后报价，未在规定时间内提交最后报价的，视作无效响应处理。</w:t>
      </w:r>
    </w:p>
    <w:p>
      <w:pPr>
        <w:widowControl/>
        <w:shd w:val="clear" w:color="auto" w:fill="FFFFFF"/>
        <w:spacing w:line="360" w:lineRule="auto"/>
        <w:ind w:firstLine="480" w:firstLineChars="200"/>
        <w:jc w:val="left"/>
        <w:rPr>
          <w:rFonts w:ascii="仿宋" w:hAnsi="仿宋" w:eastAsia="仿宋" w:cs="仿宋"/>
          <w:bCs/>
          <w:color w:val="auto"/>
          <w:sz w:val="24"/>
          <w:szCs w:val="24"/>
          <w:highlight w:val="none"/>
        </w:rPr>
      </w:pPr>
      <w:r>
        <w:rPr>
          <w:rFonts w:ascii="仿宋" w:hAnsi="仿宋" w:eastAsia="仿宋" w:cs="仿宋"/>
          <w:bCs/>
          <w:color w:val="auto"/>
          <w:sz w:val="24"/>
          <w:szCs w:val="24"/>
          <w:highlight w:val="none"/>
        </w:rPr>
        <w:t>最后报价是供应商响应文件的有效组成部分，提交最后报价的供应商不得少于3家；只有符合《政府采购竞争性磋商采购方式管理暂行办法》第三条第四项及《财政部关于竞争性磋商采购方式管理暂行办法有关问题的补充通知》（财库[2015]124号）规定情形的，提交最后报价的供应商可以为2家。</w:t>
      </w:r>
    </w:p>
    <w:p>
      <w:pPr>
        <w:widowControl/>
        <w:shd w:val="clear" w:color="auto" w:fill="FFFFFF"/>
        <w:spacing w:line="360" w:lineRule="auto"/>
        <w:ind w:firstLine="480" w:firstLineChars="200"/>
        <w:jc w:val="left"/>
        <w:rPr>
          <w:rFonts w:ascii="仿宋" w:hAnsi="仿宋" w:eastAsia="仿宋" w:cs="仿宋"/>
          <w:bCs/>
          <w:color w:val="auto"/>
          <w:sz w:val="24"/>
          <w:szCs w:val="24"/>
          <w:highlight w:val="none"/>
        </w:rPr>
      </w:pPr>
      <w:r>
        <w:rPr>
          <w:rFonts w:ascii="仿宋" w:hAnsi="仿宋" w:eastAsia="仿宋" w:cs="仿宋"/>
          <w:bCs/>
          <w:color w:val="auto"/>
          <w:sz w:val="24"/>
          <w:szCs w:val="24"/>
          <w:highlight w:val="none"/>
        </w:rPr>
        <w:t>供应商商务、技术部分和价格部分的合计分值，为该供应商的评审总得分。</w:t>
      </w:r>
    </w:p>
    <w:p>
      <w:pPr>
        <w:widowControl/>
        <w:shd w:val="clear" w:color="auto" w:fill="FFFFFF"/>
        <w:spacing w:line="360" w:lineRule="auto"/>
        <w:ind w:firstLine="480" w:firstLineChars="200"/>
        <w:jc w:val="left"/>
        <w:rPr>
          <w:rFonts w:ascii="仿宋" w:hAnsi="仿宋" w:eastAsia="仿宋" w:cs="仿宋"/>
          <w:bCs/>
          <w:color w:val="auto"/>
          <w:sz w:val="24"/>
          <w:szCs w:val="24"/>
          <w:highlight w:val="none"/>
        </w:rPr>
      </w:pPr>
      <w:r>
        <w:rPr>
          <w:rFonts w:ascii="仿宋" w:hAnsi="仿宋" w:eastAsia="仿宋" w:cs="仿宋"/>
          <w:bCs/>
          <w:color w:val="auto"/>
          <w:sz w:val="24"/>
          <w:szCs w:val="24"/>
          <w:highlight w:val="none"/>
        </w:rPr>
        <w:t>评审结果按评审后得分由高到低顺序排列。得分相同的，按响应报价由低到高顺序排列。得分且响应报价相同的并列。响应文件满足磋商文件全部实质性要求，且按照评审因素的量化指标评审得分前三名的供应商为成交候选人。</w:t>
      </w:r>
    </w:p>
    <w:p>
      <w:pPr>
        <w:widowControl/>
        <w:shd w:val="clear" w:color="auto" w:fill="FFFFFF"/>
        <w:spacing w:line="360" w:lineRule="auto"/>
        <w:ind w:firstLine="480" w:firstLineChars="200"/>
        <w:jc w:val="left"/>
        <w:rPr>
          <w:rFonts w:ascii="仿宋" w:hAnsi="仿宋" w:eastAsia="仿宋" w:cs="仿宋"/>
          <w:bCs/>
          <w:color w:val="auto"/>
          <w:sz w:val="24"/>
          <w:szCs w:val="24"/>
          <w:highlight w:val="none"/>
        </w:rPr>
      </w:pPr>
      <w:r>
        <w:rPr>
          <w:rFonts w:ascii="仿宋" w:hAnsi="仿宋" w:eastAsia="仿宋" w:cs="仿宋"/>
          <w:bCs/>
          <w:color w:val="auto"/>
          <w:sz w:val="24"/>
          <w:szCs w:val="24"/>
          <w:highlight w:val="none"/>
        </w:rPr>
        <w:t>评委在认真审阅响应文件的基础上，根据各响应文件的响应程度独立评判，不得统一打分。</w:t>
      </w:r>
    </w:p>
    <w:p>
      <w:pPr>
        <w:widowControl/>
        <w:shd w:val="clear" w:color="auto" w:fill="FFFFFF"/>
        <w:spacing w:line="360" w:lineRule="auto"/>
        <w:ind w:firstLine="480" w:firstLineChars="200"/>
        <w:jc w:val="left"/>
        <w:rPr>
          <w:rFonts w:ascii="仿宋" w:hAnsi="仿宋" w:eastAsia="仿宋" w:cs="仿宋"/>
          <w:bCs/>
          <w:color w:val="auto"/>
          <w:sz w:val="24"/>
          <w:szCs w:val="24"/>
          <w:highlight w:val="none"/>
        </w:rPr>
      </w:pPr>
      <w:r>
        <w:rPr>
          <w:rFonts w:ascii="仿宋" w:hAnsi="仿宋" w:eastAsia="仿宋" w:cs="仿宋"/>
          <w:bCs/>
          <w:color w:val="auto"/>
          <w:sz w:val="24"/>
          <w:szCs w:val="24"/>
          <w:highlight w:val="none"/>
        </w:rPr>
        <w:t>（一）采购人（代表）对供应商资格进行审查。</w:t>
      </w:r>
    </w:p>
    <w:p>
      <w:pPr>
        <w:widowControl/>
        <w:shd w:val="clear" w:color="auto" w:fill="FFFFFF"/>
        <w:spacing w:line="360" w:lineRule="auto"/>
        <w:ind w:firstLine="480" w:firstLineChars="200"/>
        <w:jc w:val="left"/>
        <w:rPr>
          <w:rFonts w:ascii="仿宋" w:hAnsi="仿宋" w:eastAsia="仿宋" w:cs="仿宋"/>
          <w:bCs/>
          <w:color w:val="auto"/>
          <w:sz w:val="24"/>
          <w:szCs w:val="24"/>
          <w:highlight w:val="none"/>
        </w:rPr>
      </w:pPr>
      <w:r>
        <w:rPr>
          <w:rFonts w:ascii="仿宋" w:hAnsi="仿宋" w:eastAsia="仿宋" w:cs="仿宋"/>
          <w:bCs/>
          <w:color w:val="auto"/>
          <w:sz w:val="24"/>
          <w:szCs w:val="24"/>
          <w:highlight w:val="none"/>
        </w:rPr>
        <w:t>供应商资格不合格的，其响应文件判定为无效响应文件。</w:t>
      </w:r>
    </w:p>
    <w:p>
      <w:pPr>
        <w:widowControl/>
        <w:shd w:val="clear" w:color="auto" w:fill="FFFFFF"/>
        <w:spacing w:line="360" w:lineRule="auto"/>
        <w:ind w:firstLine="480" w:firstLineChars="200"/>
        <w:jc w:val="left"/>
        <w:rPr>
          <w:rFonts w:ascii="仿宋" w:hAnsi="仿宋" w:eastAsia="仿宋" w:cs="仿宋"/>
          <w:bCs/>
          <w:color w:val="auto"/>
          <w:sz w:val="24"/>
          <w:szCs w:val="24"/>
          <w:highlight w:val="none"/>
        </w:rPr>
      </w:pPr>
      <w:r>
        <w:rPr>
          <w:rFonts w:ascii="仿宋" w:hAnsi="仿宋" w:eastAsia="仿宋" w:cs="仿宋"/>
          <w:bCs/>
          <w:color w:val="auto"/>
          <w:sz w:val="24"/>
          <w:szCs w:val="24"/>
          <w:highlight w:val="none"/>
        </w:rPr>
        <w:t>（二）磋商小组对符合资格供应商的响应文件进行符合性审查。</w:t>
      </w:r>
    </w:p>
    <w:p>
      <w:pPr>
        <w:widowControl/>
        <w:shd w:val="clear" w:color="auto" w:fill="FFFFFF"/>
        <w:spacing w:line="360" w:lineRule="auto"/>
        <w:ind w:firstLine="480" w:firstLineChars="200"/>
        <w:jc w:val="left"/>
        <w:rPr>
          <w:rFonts w:ascii="仿宋" w:hAnsi="仿宋" w:eastAsia="仿宋" w:cs="仿宋"/>
          <w:bCs/>
          <w:color w:val="auto"/>
          <w:sz w:val="24"/>
          <w:szCs w:val="24"/>
          <w:highlight w:val="none"/>
        </w:rPr>
      </w:pPr>
      <w:r>
        <w:rPr>
          <w:rFonts w:ascii="仿宋" w:hAnsi="仿宋" w:eastAsia="仿宋" w:cs="仿宋"/>
          <w:bCs/>
          <w:color w:val="auto"/>
          <w:sz w:val="24"/>
          <w:szCs w:val="24"/>
          <w:highlight w:val="none"/>
        </w:rPr>
        <w:t>未通过符合性审查的响应文件，将被判为不满足磋商文件实质性要求。</w:t>
      </w:r>
    </w:p>
    <w:p>
      <w:pPr>
        <w:widowControl/>
        <w:shd w:val="clear" w:color="auto" w:fill="FFFFFF"/>
        <w:spacing w:line="360" w:lineRule="auto"/>
        <w:ind w:firstLine="480" w:firstLineChars="200"/>
        <w:jc w:val="left"/>
        <w:rPr>
          <w:rFonts w:ascii="仿宋" w:hAnsi="仿宋" w:eastAsia="仿宋" w:cs="仿宋"/>
          <w:bCs/>
          <w:color w:val="auto"/>
          <w:sz w:val="24"/>
          <w:szCs w:val="24"/>
          <w:highlight w:val="none"/>
        </w:rPr>
      </w:pPr>
      <w:r>
        <w:rPr>
          <w:rFonts w:ascii="仿宋" w:hAnsi="仿宋" w:eastAsia="仿宋" w:cs="仿宋"/>
          <w:bCs/>
          <w:color w:val="auto"/>
          <w:sz w:val="24"/>
          <w:szCs w:val="24"/>
          <w:highlight w:val="none"/>
        </w:rPr>
        <w:t>（三）商务技术分：80分</w:t>
      </w:r>
    </w:p>
    <w:p>
      <w:pPr>
        <w:widowControl/>
        <w:shd w:val="clear" w:color="auto" w:fill="FFFFFF"/>
        <w:spacing w:line="360" w:lineRule="auto"/>
        <w:ind w:firstLine="480" w:firstLineChars="200"/>
        <w:jc w:val="left"/>
        <w:rPr>
          <w:rFonts w:ascii="仿宋" w:hAnsi="仿宋" w:eastAsia="仿宋" w:cs="仿宋"/>
          <w:bCs/>
          <w:color w:val="auto"/>
          <w:sz w:val="24"/>
          <w:szCs w:val="24"/>
          <w:highlight w:val="none"/>
        </w:rPr>
      </w:pPr>
      <w:r>
        <w:rPr>
          <w:rFonts w:ascii="仿宋" w:hAnsi="仿宋" w:eastAsia="仿宋" w:cs="仿宋"/>
          <w:bCs/>
          <w:color w:val="auto"/>
          <w:sz w:val="24"/>
          <w:szCs w:val="24"/>
          <w:highlight w:val="none"/>
        </w:rPr>
        <w:t>各供应商得分为磋商小组成员评分的算术平均分，分值保留小数点后两位。</w:t>
      </w:r>
    </w:p>
    <w:tbl>
      <w:tblPr>
        <w:tblStyle w:val="14"/>
        <w:tblW w:w="96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553"/>
        <w:gridCol w:w="851"/>
        <w:gridCol w:w="6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710" w:type="dxa"/>
            <w:tcBorders>
              <w:tl2br w:val="nil"/>
              <w:tr2bl w:val="nil"/>
            </w:tcBorders>
            <w:vAlign w:val="center"/>
          </w:tcPr>
          <w:p>
            <w:pPr>
              <w:widowControl/>
              <w:shd w:val="clear" w:color="auto" w:fill="FFFFFF"/>
              <w:jc w:val="center"/>
              <w:rPr>
                <w:rFonts w:ascii="仿宋" w:hAnsi="仿宋" w:eastAsia="仿宋" w:cs="仿宋"/>
                <w:b/>
                <w:bCs/>
                <w:color w:val="auto"/>
                <w:sz w:val="24"/>
                <w:szCs w:val="24"/>
                <w:highlight w:val="none"/>
              </w:rPr>
            </w:pPr>
            <w:bookmarkStart w:id="93" w:name="_Hlk112416657"/>
            <w:r>
              <w:rPr>
                <w:rFonts w:hint="eastAsia" w:ascii="仿宋" w:hAnsi="仿宋" w:eastAsia="仿宋" w:cs="仿宋"/>
                <w:b/>
                <w:bCs/>
                <w:color w:val="auto"/>
                <w:sz w:val="24"/>
                <w:szCs w:val="24"/>
                <w:highlight w:val="none"/>
              </w:rPr>
              <w:t>序号</w:t>
            </w:r>
          </w:p>
        </w:tc>
        <w:tc>
          <w:tcPr>
            <w:tcW w:w="1553" w:type="dxa"/>
            <w:tcBorders>
              <w:tl2br w:val="nil"/>
              <w:tr2bl w:val="nil"/>
            </w:tcBorders>
            <w:vAlign w:val="center"/>
          </w:tcPr>
          <w:p>
            <w:pPr>
              <w:widowControl/>
              <w:shd w:val="clear" w:color="auto" w:fill="FFFFFF"/>
              <w:jc w:val="center"/>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评分项目</w:t>
            </w:r>
          </w:p>
        </w:tc>
        <w:tc>
          <w:tcPr>
            <w:tcW w:w="851" w:type="dxa"/>
            <w:tcBorders>
              <w:tl2br w:val="nil"/>
              <w:tr2bl w:val="nil"/>
            </w:tcBorders>
            <w:vAlign w:val="center"/>
          </w:tcPr>
          <w:p>
            <w:pPr>
              <w:widowControl/>
              <w:shd w:val="clear" w:color="auto" w:fill="FFFFFF"/>
              <w:jc w:val="center"/>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分值</w:t>
            </w:r>
          </w:p>
        </w:tc>
        <w:tc>
          <w:tcPr>
            <w:tcW w:w="6530" w:type="dxa"/>
            <w:tcBorders>
              <w:tl2br w:val="nil"/>
              <w:tr2bl w:val="nil"/>
            </w:tcBorders>
            <w:vAlign w:val="center"/>
          </w:tcPr>
          <w:p>
            <w:pPr>
              <w:widowControl/>
              <w:shd w:val="clear" w:color="auto" w:fill="FFFFFF"/>
              <w:ind w:firstLine="482" w:firstLineChars="200"/>
              <w:jc w:val="center"/>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9" w:hRule="atLeast"/>
          <w:jc w:val="center"/>
        </w:trPr>
        <w:tc>
          <w:tcPr>
            <w:tcW w:w="710" w:type="dxa"/>
            <w:tcBorders>
              <w:tl2br w:val="nil"/>
              <w:tr2bl w:val="nil"/>
            </w:tcBorders>
            <w:vAlign w:val="center"/>
          </w:tcPr>
          <w:p>
            <w:pPr>
              <w:widowControl/>
              <w:shd w:val="clear" w:color="auto" w:fill="FFFFFF"/>
              <w:spacing w:line="360" w:lineRule="auto"/>
              <w:ind w:firstLine="240" w:firstLineChars="1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553" w:type="dxa"/>
            <w:tcBorders>
              <w:tl2br w:val="nil"/>
              <w:tr2bl w:val="nil"/>
            </w:tcBorders>
            <w:vAlign w:val="center"/>
          </w:tcPr>
          <w:p>
            <w:pPr>
              <w:widowControl/>
              <w:shd w:val="clear" w:color="auto" w:fill="FFFFFF"/>
              <w:spacing w:line="360" w:lineRule="auto"/>
              <w:jc w:val="center"/>
              <w:rPr>
                <w:rFonts w:ascii="仿宋" w:hAnsi="仿宋" w:eastAsia="仿宋" w:cs="Times New Roman"/>
                <w:color w:val="auto"/>
                <w:kern w:val="0"/>
                <w:sz w:val="24"/>
                <w:szCs w:val="24"/>
                <w:highlight w:val="none"/>
              </w:rPr>
            </w:pPr>
            <w:r>
              <w:rPr>
                <w:rFonts w:hint="eastAsia" w:ascii="仿宋" w:hAnsi="仿宋" w:eastAsia="仿宋" w:cs="Times New Roman"/>
                <w:color w:val="auto"/>
                <w:kern w:val="0"/>
                <w:sz w:val="24"/>
                <w:szCs w:val="24"/>
                <w:highlight w:val="none"/>
              </w:rPr>
              <w:t>企业业绩</w:t>
            </w:r>
          </w:p>
        </w:tc>
        <w:tc>
          <w:tcPr>
            <w:tcW w:w="851" w:type="dxa"/>
            <w:tcBorders>
              <w:tl2br w:val="nil"/>
              <w:tr2bl w:val="nil"/>
            </w:tcBorders>
            <w:vAlign w:val="center"/>
          </w:tcPr>
          <w:p>
            <w:pPr>
              <w:widowControl/>
              <w:shd w:val="clear" w:color="auto" w:fill="FFFFFF"/>
              <w:spacing w:line="360" w:lineRule="auto"/>
              <w:jc w:val="center"/>
              <w:rPr>
                <w:rFonts w:ascii="仿宋" w:hAnsi="仿宋" w:eastAsia="仿宋" w:cs="Times New Roman"/>
                <w:color w:val="auto"/>
                <w:kern w:val="0"/>
                <w:sz w:val="24"/>
                <w:szCs w:val="24"/>
                <w:highlight w:val="none"/>
              </w:rPr>
            </w:pPr>
            <w:r>
              <w:rPr>
                <w:rFonts w:ascii="仿宋" w:hAnsi="仿宋" w:eastAsia="仿宋" w:cs="Times New Roman"/>
                <w:color w:val="auto"/>
                <w:kern w:val="0"/>
                <w:sz w:val="24"/>
                <w:szCs w:val="24"/>
                <w:highlight w:val="none"/>
              </w:rPr>
              <w:t>15</w:t>
            </w:r>
            <w:r>
              <w:rPr>
                <w:rFonts w:hint="eastAsia" w:ascii="仿宋" w:hAnsi="仿宋" w:eastAsia="仿宋" w:cs="Times New Roman"/>
                <w:color w:val="auto"/>
                <w:kern w:val="0"/>
                <w:sz w:val="24"/>
                <w:szCs w:val="24"/>
                <w:highlight w:val="none"/>
              </w:rPr>
              <w:t>分</w:t>
            </w:r>
          </w:p>
        </w:tc>
        <w:tc>
          <w:tcPr>
            <w:tcW w:w="6530" w:type="dxa"/>
            <w:tcBorders>
              <w:tl2br w:val="nil"/>
              <w:tr2bl w:val="nil"/>
            </w:tcBorders>
          </w:tcPr>
          <w:p>
            <w:pPr>
              <w:widowControl/>
              <w:shd w:val="clear" w:color="auto" w:fill="FFFFFF"/>
              <w:spacing w:line="360" w:lineRule="auto"/>
              <w:jc w:val="left"/>
              <w:rPr>
                <w:rFonts w:ascii="仿宋" w:hAnsi="仿宋" w:eastAsia="仿宋" w:cs="Times New Roman"/>
                <w:color w:val="auto"/>
                <w:kern w:val="0"/>
                <w:sz w:val="24"/>
                <w:szCs w:val="24"/>
                <w:highlight w:val="none"/>
              </w:rPr>
            </w:pPr>
            <w:r>
              <w:rPr>
                <w:rFonts w:hint="eastAsia" w:ascii="仿宋" w:hAnsi="仿宋" w:eastAsia="仿宋" w:cs="Times New Roman"/>
                <w:color w:val="auto"/>
                <w:kern w:val="0"/>
                <w:sz w:val="24"/>
                <w:szCs w:val="24"/>
                <w:highlight w:val="none"/>
              </w:rPr>
              <w:t>供应商提供2</w:t>
            </w:r>
            <w:r>
              <w:rPr>
                <w:rFonts w:ascii="仿宋" w:hAnsi="仿宋" w:eastAsia="仿宋" w:cs="Times New Roman"/>
                <w:color w:val="auto"/>
                <w:kern w:val="0"/>
                <w:sz w:val="24"/>
                <w:szCs w:val="24"/>
                <w:highlight w:val="none"/>
              </w:rPr>
              <w:t>020</w:t>
            </w:r>
            <w:r>
              <w:rPr>
                <w:rFonts w:hint="eastAsia" w:ascii="仿宋" w:hAnsi="仿宋" w:eastAsia="仿宋" w:cs="Times New Roman"/>
                <w:color w:val="auto"/>
                <w:kern w:val="0"/>
                <w:sz w:val="24"/>
                <w:szCs w:val="24"/>
                <w:highlight w:val="none"/>
              </w:rPr>
              <w:t>年</w:t>
            </w:r>
            <w:r>
              <w:rPr>
                <w:rFonts w:ascii="仿宋" w:hAnsi="仿宋" w:eastAsia="仿宋" w:cs="Times New Roman"/>
                <w:color w:val="auto"/>
                <w:kern w:val="0"/>
                <w:sz w:val="24"/>
                <w:szCs w:val="24"/>
                <w:highlight w:val="none"/>
              </w:rPr>
              <w:t>9</w:t>
            </w:r>
            <w:r>
              <w:rPr>
                <w:rFonts w:hint="eastAsia" w:ascii="仿宋" w:hAnsi="仿宋" w:eastAsia="仿宋" w:cs="Times New Roman"/>
                <w:color w:val="auto"/>
                <w:kern w:val="0"/>
                <w:sz w:val="24"/>
                <w:szCs w:val="24"/>
                <w:highlight w:val="none"/>
              </w:rPr>
              <w:t>月1日至今（以合同签订时间为准）承担过政府部门（或事业单位）委托的同类培训项目业绩的，每提供一个得</w:t>
            </w:r>
            <w:r>
              <w:rPr>
                <w:rFonts w:ascii="仿宋" w:hAnsi="仿宋" w:eastAsia="仿宋" w:cs="Times New Roman"/>
                <w:color w:val="auto"/>
                <w:kern w:val="0"/>
                <w:sz w:val="24"/>
                <w:szCs w:val="24"/>
                <w:highlight w:val="none"/>
              </w:rPr>
              <w:t>3</w:t>
            </w:r>
            <w:r>
              <w:rPr>
                <w:rFonts w:hint="eastAsia" w:ascii="仿宋" w:hAnsi="仿宋" w:eastAsia="仿宋" w:cs="Times New Roman"/>
                <w:color w:val="auto"/>
                <w:kern w:val="0"/>
                <w:sz w:val="24"/>
                <w:szCs w:val="24"/>
                <w:highlight w:val="none"/>
              </w:rPr>
              <w:t>分，最多得</w:t>
            </w:r>
            <w:r>
              <w:rPr>
                <w:rFonts w:ascii="仿宋" w:hAnsi="仿宋" w:eastAsia="仿宋" w:cs="Times New Roman"/>
                <w:color w:val="auto"/>
                <w:kern w:val="0"/>
                <w:sz w:val="24"/>
                <w:szCs w:val="24"/>
                <w:highlight w:val="none"/>
              </w:rPr>
              <w:t>15</w:t>
            </w:r>
            <w:r>
              <w:rPr>
                <w:rFonts w:hint="eastAsia" w:ascii="仿宋" w:hAnsi="仿宋" w:eastAsia="仿宋" w:cs="Times New Roman"/>
                <w:color w:val="auto"/>
                <w:kern w:val="0"/>
                <w:sz w:val="24"/>
                <w:szCs w:val="24"/>
                <w:highlight w:val="none"/>
              </w:rPr>
              <w:t>分。</w:t>
            </w:r>
          </w:p>
          <w:p>
            <w:pPr>
              <w:widowControl/>
              <w:shd w:val="clear" w:color="auto" w:fill="FFFFFF"/>
              <w:spacing w:line="360" w:lineRule="auto"/>
              <w:jc w:val="left"/>
              <w:rPr>
                <w:rFonts w:ascii="仿宋" w:hAnsi="仿宋" w:eastAsia="仿宋" w:cs="Times New Roman"/>
                <w:color w:val="auto"/>
                <w:kern w:val="0"/>
                <w:sz w:val="24"/>
                <w:szCs w:val="24"/>
                <w:highlight w:val="none"/>
              </w:rPr>
            </w:pPr>
            <w:r>
              <w:rPr>
                <w:rFonts w:ascii="仿宋" w:hAnsi="仿宋" w:eastAsia="仿宋" w:cs="Times New Roman"/>
                <w:color w:val="auto"/>
                <w:kern w:val="0"/>
                <w:sz w:val="24"/>
                <w:szCs w:val="24"/>
                <w:highlight w:val="none"/>
              </w:rPr>
              <w:t>（</w:t>
            </w:r>
            <w:r>
              <w:rPr>
                <w:rFonts w:hint="eastAsia" w:ascii="仿宋" w:hAnsi="仿宋" w:eastAsia="仿宋" w:cs="Times New Roman"/>
                <w:color w:val="auto"/>
                <w:kern w:val="0"/>
                <w:sz w:val="24"/>
                <w:szCs w:val="24"/>
                <w:highlight w:val="none"/>
              </w:rPr>
              <w:t>须提供相关合同复印件并加盖公章，不提供不得分。</w:t>
            </w:r>
            <w:r>
              <w:rPr>
                <w:rFonts w:ascii="仿宋" w:hAnsi="仿宋" w:eastAsia="仿宋" w:cs="Times New Roman"/>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6" w:hRule="atLeast"/>
          <w:jc w:val="center"/>
        </w:trPr>
        <w:tc>
          <w:tcPr>
            <w:tcW w:w="710" w:type="dxa"/>
            <w:tcBorders>
              <w:tl2br w:val="nil"/>
              <w:tr2bl w:val="nil"/>
            </w:tcBorders>
            <w:vAlign w:val="center"/>
          </w:tcPr>
          <w:p>
            <w:pPr>
              <w:widowControl/>
              <w:shd w:val="clear" w:color="auto" w:fill="FFFFFF"/>
              <w:spacing w:line="360" w:lineRule="auto"/>
              <w:ind w:firstLine="240" w:firstLineChars="1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553" w:type="dxa"/>
            <w:tcBorders>
              <w:tl2br w:val="nil"/>
              <w:tr2bl w:val="nil"/>
            </w:tcBorders>
            <w:vAlign w:val="center"/>
          </w:tcPr>
          <w:p>
            <w:pPr>
              <w:widowControl/>
              <w:shd w:val="clear" w:color="auto" w:fill="FFFFFF"/>
              <w:spacing w:line="360" w:lineRule="auto"/>
              <w:jc w:val="center"/>
              <w:rPr>
                <w:rFonts w:ascii="仿宋" w:hAnsi="仿宋" w:eastAsia="仿宋" w:cs="Times New Roman"/>
                <w:color w:val="auto"/>
                <w:kern w:val="0"/>
                <w:sz w:val="24"/>
                <w:szCs w:val="24"/>
                <w:highlight w:val="none"/>
              </w:rPr>
            </w:pPr>
            <w:r>
              <w:rPr>
                <w:rFonts w:hint="eastAsia" w:ascii="仿宋" w:hAnsi="仿宋" w:eastAsia="仿宋" w:cs="Times New Roman"/>
                <w:color w:val="auto"/>
                <w:kern w:val="0"/>
                <w:sz w:val="24"/>
                <w:szCs w:val="24"/>
                <w:highlight w:val="none"/>
              </w:rPr>
              <w:t>师资力量</w:t>
            </w:r>
          </w:p>
        </w:tc>
        <w:tc>
          <w:tcPr>
            <w:tcW w:w="851" w:type="dxa"/>
            <w:tcBorders>
              <w:tl2br w:val="nil"/>
              <w:tr2bl w:val="nil"/>
            </w:tcBorders>
            <w:vAlign w:val="center"/>
          </w:tcPr>
          <w:p>
            <w:pPr>
              <w:widowControl/>
              <w:shd w:val="clear" w:color="auto" w:fill="FFFFFF"/>
              <w:spacing w:line="360" w:lineRule="auto"/>
              <w:jc w:val="center"/>
              <w:rPr>
                <w:rFonts w:ascii="仿宋" w:hAnsi="仿宋" w:eastAsia="仿宋" w:cs="Times New Roman"/>
                <w:color w:val="auto"/>
                <w:kern w:val="0"/>
                <w:sz w:val="24"/>
                <w:szCs w:val="24"/>
                <w:highlight w:val="none"/>
              </w:rPr>
            </w:pPr>
            <w:r>
              <w:rPr>
                <w:rFonts w:ascii="仿宋" w:hAnsi="仿宋" w:eastAsia="仿宋" w:cs="Times New Roman"/>
                <w:color w:val="auto"/>
                <w:kern w:val="0"/>
                <w:sz w:val="24"/>
                <w:szCs w:val="24"/>
                <w:highlight w:val="none"/>
              </w:rPr>
              <w:t>15</w:t>
            </w:r>
            <w:r>
              <w:rPr>
                <w:rFonts w:hint="eastAsia" w:ascii="仿宋" w:hAnsi="仿宋" w:eastAsia="仿宋" w:cs="Times New Roman"/>
                <w:color w:val="auto"/>
                <w:kern w:val="0"/>
                <w:sz w:val="24"/>
                <w:szCs w:val="24"/>
                <w:highlight w:val="none"/>
              </w:rPr>
              <w:t>分</w:t>
            </w:r>
          </w:p>
        </w:tc>
        <w:tc>
          <w:tcPr>
            <w:tcW w:w="6530" w:type="dxa"/>
            <w:tcBorders>
              <w:tl2br w:val="nil"/>
              <w:tr2bl w:val="nil"/>
            </w:tcBorders>
          </w:tcPr>
          <w:p>
            <w:pPr>
              <w:widowControl/>
              <w:shd w:val="clear" w:color="auto" w:fill="FFFFFF"/>
              <w:spacing w:line="360" w:lineRule="auto"/>
              <w:jc w:val="left"/>
              <w:rPr>
                <w:rFonts w:ascii="仿宋" w:hAnsi="仿宋" w:eastAsia="仿宋" w:cs="Times New Roman"/>
                <w:color w:val="auto"/>
                <w:kern w:val="0"/>
                <w:sz w:val="24"/>
                <w:szCs w:val="24"/>
                <w:highlight w:val="none"/>
              </w:rPr>
            </w:pPr>
            <w:r>
              <w:rPr>
                <w:rFonts w:ascii="仿宋" w:hAnsi="仿宋" w:eastAsia="仿宋" w:cs="Times New Roman"/>
                <w:color w:val="auto"/>
                <w:kern w:val="0"/>
                <w:sz w:val="24"/>
                <w:szCs w:val="24"/>
                <w:highlight w:val="none"/>
              </w:rPr>
              <w:t>根据相应课题师资的配备情况评分：有正高级职称人员，每个得3分；有副高级职称人员，每个得2分；本项最高得15分。(</w:t>
            </w:r>
            <w:r>
              <w:rPr>
                <w:rFonts w:hint="eastAsia" w:ascii="仿宋" w:hAnsi="仿宋" w:eastAsia="仿宋" w:cs="Times New Roman"/>
                <w:color w:val="auto"/>
                <w:kern w:val="0"/>
                <w:sz w:val="24"/>
                <w:szCs w:val="24"/>
                <w:highlight w:val="none"/>
              </w:rPr>
              <w:t>须</w:t>
            </w:r>
            <w:r>
              <w:rPr>
                <w:rFonts w:ascii="仿宋" w:hAnsi="仿宋" w:eastAsia="仿宋" w:cs="Times New Roman"/>
                <w:color w:val="auto"/>
                <w:kern w:val="0"/>
                <w:sz w:val="24"/>
                <w:szCs w:val="24"/>
                <w:highlight w:val="none"/>
              </w:rPr>
              <w:t>提供相关证明材料或佐证材料复印件并加盖公章，不提供不得分。)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6" w:hRule="atLeast"/>
          <w:jc w:val="center"/>
        </w:trPr>
        <w:tc>
          <w:tcPr>
            <w:tcW w:w="710" w:type="dxa"/>
            <w:tcBorders>
              <w:tl2br w:val="nil"/>
              <w:tr2bl w:val="nil"/>
            </w:tcBorders>
            <w:vAlign w:val="center"/>
          </w:tcPr>
          <w:p>
            <w:pPr>
              <w:widowControl/>
              <w:shd w:val="clear" w:color="auto" w:fill="FFFFFF"/>
              <w:spacing w:line="360" w:lineRule="auto"/>
              <w:ind w:firstLine="240" w:firstLineChars="100"/>
              <w:rPr>
                <w:rFonts w:ascii="仿宋" w:hAnsi="仿宋" w:eastAsia="仿宋" w:cs="仿宋"/>
                <w:color w:val="auto"/>
                <w:sz w:val="24"/>
                <w:szCs w:val="24"/>
                <w:highlight w:val="none"/>
              </w:rPr>
            </w:pPr>
            <w:r>
              <w:rPr>
                <w:rFonts w:ascii="仿宋" w:hAnsi="仿宋" w:eastAsia="仿宋" w:cs="仿宋"/>
                <w:color w:val="auto"/>
                <w:sz w:val="24"/>
                <w:szCs w:val="24"/>
                <w:highlight w:val="none"/>
              </w:rPr>
              <w:t>3</w:t>
            </w:r>
          </w:p>
        </w:tc>
        <w:tc>
          <w:tcPr>
            <w:tcW w:w="1553" w:type="dxa"/>
            <w:tcBorders>
              <w:tl2br w:val="nil"/>
              <w:tr2bl w:val="nil"/>
            </w:tcBorders>
            <w:vAlign w:val="center"/>
          </w:tcPr>
          <w:p>
            <w:pPr>
              <w:widowControl/>
              <w:shd w:val="clear" w:color="auto" w:fill="FFFFFF"/>
              <w:spacing w:line="360" w:lineRule="auto"/>
              <w:jc w:val="center"/>
              <w:rPr>
                <w:rFonts w:ascii="仿宋" w:hAnsi="仿宋" w:eastAsia="仿宋" w:cs="Times New Roman"/>
                <w:color w:val="auto"/>
                <w:kern w:val="0"/>
                <w:sz w:val="24"/>
                <w:szCs w:val="24"/>
                <w:highlight w:val="none"/>
              </w:rPr>
            </w:pPr>
            <w:r>
              <w:rPr>
                <w:rFonts w:ascii="仿宋" w:hAnsi="仿宋" w:eastAsia="仿宋" w:cs="仿宋"/>
                <w:color w:val="auto"/>
                <w:sz w:val="24"/>
                <w:szCs w:val="24"/>
                <w:highlight w:val="none"/>
              </w:rPr>
              <w:t>后勤保障人员</w:t>
            </w:r>
          </w:p>
        </w:tc>
        <w:tc>
          <w:tcPr>
            <w:tcW w:w="851" w:type="dxa"/>
            <w:tcBorders>
              <w:tl2br w:val="nil"/>
              <w:tr2bl w:val="nil"/>
            </w:tcBorders>
            <w:vAlign w:val="center"/>
          </w:tcPr>
          <w:p>
            <w:pPr>
              <w:widowControl/>
              <w:shd w:val="clear" w:color="auto" w:fill="FFFFFF"/>
              <w:spacing w:line="360" w:lineRule="auto"/>
              <w:jc w:val="center"/>
              <w:rPr>
                <w:rFonts w:ascii="仿宋" w:hAnsi="仿宋" w:eastAsia="仿宋" w:cs="Times New Roman"/>
                <w:color w:val="auto"/>
                <w:kern w:val="0"/>
                <w:sz w:val="24"/>
                <w:szCs w:val="24"/>
                <w:highlight w:val="none"/>
              </w:rPr>
            </w:pPr>
            <w:r>
              <w:rPr>
                <w:rFonts w:hint="eastAsia" w:ascii="仿宋" w:hAnsi="仿宋" w:eastAsia="仿宋" w:cs="Times New Roman"/>
                <w:color w:val="auto"/>
                <w:kern w:val="0"/>
                <w:sz w:val="24"/>
                <w:szCs w:val="24"/>
                <w:highlight w:val="none"/>
              </w:rPr>
              <w:t>8分</w:t>
            </w:r>
          </w:p>
        </w:tc>
        <w:tc>
          <w:tcPr>
            <w:tcW w:w="6530" w:type="dxa"/>
            <w:tcBorders>
              <w:tl2br w:val="nil"/>
              <w:tr2bl w:val="nil"/>
            </w:tcBorders>
          </w:tcPr>
          <w:p>
            <w:pPr>
              <w:widowControl/>
              <w:shd w:val="clear" w:color="auto" w:fill="FFFFFF"/>
              <w:spacing w:line="360" w:lineRule="auto"/>
              <w:jc w:val="left"/>
              <w:rPr>
                <w:rFonts w:ascii="仿宋" w:hAnsi="仿宋" w:eastAsia="仿宋" w:cs="Times New Roman"/>
                <w:color w:val="auto"/>
                <w:kern w:val="0"/>
                <w:sz w:val="24"/>
                <w:szCs w:val="24"/>
                <w:highlight w:val="none"/>
              </w:rPr>
            </w:pPr>
            <w:r>
              <w:rPr>
                <w:rFonts w:ascii="仿宋" w:hAnsi="仿宋" w:eastAsia="仿宋" w:cs="仿宋"/>
                <w:color w:val="auto"/>
                <w:sz w:val="24"/>
                <w:szCs w:val="24"/>
                <w:highlight w:val="none"/>
              </w:rPr>
              <w:t>根据</w:t>
            </w:r>
            <w:r>
              <w:rPr>
                <w:rFonts w:hint="eastAsia" w:ascii="仿宋" w:hAnsi="仿宋" w:eastAsia="仿宋" w:cs="仿宋"/>
                <w:color w:val="auto"/>
                <w:sz w:val="24"/>
                <w:szCs w:val="24"/>
                <w:highlight w:val="none"/>
              </w:rPr>
              <w:t>供应商</w:t>
            </w:r>
            <w:r>
              <w:rPr>
                <w:rFonts w:ascii="仿宋" w:hAnsi="仿宋" w:eastAsia="仿宋" w:cs="仿宋"/>
                <w:color w:val="auto"/>
                <w:sz w:val="24"/>
                <w:szCs w:val="24"/>
                <w:highlight w:val="none"/>
              </w:rPr>
              <w:t>应项目要求配备相关专业的后勤保障人员</w:t>
            </w:r>
            <w:r>
              <w:rPr>
                <w:rFonts w:hint="eastAsia" w:ascii="仿宋" w:hAnsi="仿宋" w:eastAsia="仿宋" w:cs="Times New Roman"/>
                <w:color w:val="auto"/>
                <w:kern w:val="0"/>
                <w:sz w:val="24"/>
                <w:szCs w:val="24"/>
                <w:highlight w:val="none"/>
              </w:rPr>
              <w:t>酌情评分：</w:t>
            </w:r>
            <w:r>
              <w:rPr>
                <w:rFonts w:ascii="仿宋" w:hAnsi="仿宋" w:eastAsia="仿宋" w:cs="仿宋"/>
                <w:color w:val="auto"/>
                <w:sz w:val="24"/>
                <w:szCs w:val="24"/>
                <w:highlight w:val="none"/>
              </w:rPr>
              <w:t>后勤保障人员数量充足，岗位职责分工明确</w:t>
            </w:r>
            <w:r>
              <w:rPr>
                <w:rFonts w:hint="eastAsia" w:ascii="仿宋" w:hAnsi="仿宋" w:eastAsia="仿宋" w:cs="仿宋"/>
                <w:color w:val="auto"/>
                <w:sz w:val="24"/>
                <w:szCs w:val="24"/>
                <w:highlight w:val="none"/>
              </w:rPr>
              <w:t>的</w:t>
            </w:r>
            <w:r>
              <w:rPr>
                <w:rFonts w:ascii="仿宋" w:hAnsi="仿宋" w:eastAsia="仿宋" w:cs="仿宋"/>
                <w:color w:val="auto"/>
                <w:sz w:val="24"/>
                <w:szCs w:val="24"/>
                <w:highlight w:val="none"/>
              </w:rPr>
              <w:t>得8分；后勤保障人员数量满足项目需求，岗位职责分工比较明确，得6分；后勤保障人员数量欠缺、岗位职责分工不明</w:t>
            </w:r>
            <w:r>
              <w:rPr>
                <w:rFonts w:hint="eastAsia" w:ascii="仿宋" w:hAnsi="仿宋" w:eastAsia="仿宋" w:cs="仿宋"/>
                <w:color w:val="auto"/>
                <w:sz w:val="24"/>
                <w:szCs w:val="24"/>
                <w:highlight w:val="none"/>
              </w:rPr>
              <w:t>的</w:t>
            </w:r>
            <w:r>
              <w:rPr>
                <w:rFonts w:ascii="仿宋" w:hAnsi="仿宋" w:eastAsia="仿宋" w:cs="仿宋"/>
                <w:color w:val="auto"/>
                <w:sz w:val="24"/>
                <w:szCs w:val="24"/>
                <w:highlight w:val="none"/>
              </w:rPr>
              <w:t>得4分。</w:t>
            </w:r>
            <w:r>
              <w:rPr>
                <w:rFonts w:hint="eastAsia" w:ascii="仿宋" w:hAnsi="仿宋" w:eastAsia="仿宋" w:cs="仿宋"/>
                <w:color w:val="auto"/>
                <w:sz w:val="24"/>
                <w:szCs w:val="24"/>
                <w:highlight w:val="none"/>
              </w:rPr>
              <w:t>须提供后勤保障人员名单。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6" w:hRule="atLeast"/>
          <w:jc w:val="center"/>
        </w:trPr>
        <w:tc>
          <w:tcPr>
            <w:tcW w:w="710" w:type="dxa"/>
            <w:tcBorders>
              <w:tl2br w:val="nil"/>
              <w:tr2bl w:val="nil"/>
            </w:tcBorders>
            <w:vAlign w:val="center"/>
          </w:tcPr>
          <w:p>
            <w:pPr>
              <w:widowControl/>
              <w:shd w:val="clear" w:color="auto" w:fill="FFFFFF"/>
              <w:spacing w:line="360" w:lineRule="auto"/>
              <w:ind w:firstLine="240" w:firstLineChars="100"/>
              <w:rPr>
                <w:rFonts w:ascii="仿宋" w:hAnsi="仿宋" w:eastAsia="仿宋" w:cs="仿宋"/>
                <w:color w:val="auto"/>
                <w:sz w:val="24"/>
                <w:szCs w:val="24"/>
                <w:highlight w:val="none"/>
              </w:rPr>
            </w:pPr>
            <w:r>
              <w:rPr>
                <w:rFonts w:hint="eastAsia" w:ascii="仿宋" w:hAnsi="仿宋" w:eastAsia="仿宋" w:cs="Times New Roman"/>
                <w:color w:val="auto"/>
                <w:kern w:val="0"/>
                <w:sz w:val="24"/>
                <w:szCs w:val="24"/>
                <w:highlight w:val="none"/>
              </w:rPr>
              <w:t>4</w:t>
            </w:r>
          </w:p>
        </w:tc>
        <w:tc>
          <w:tcPr>
            <w:tcW w:w="1553" w:type="dxa"/>
            <w:tcBorders>
              <w:tl2br w:val="nil"/>
              <w:tr2bl w:val="nil"/>
            </w:tcBorders>
            <w:vAlign w:val="center"/>
          </w:tcPr>
          <w:p>
            <w:pPr>
              <w:widowControl/>
              <w:shd w:val="clear" w:color="auto" w:fill="FFFFFF"/>
              <w:spacing w:line="360" w:lineRule="auto"/>
              <w:jc w:val="center"/>
              <w:rPr>
                <w:rFonts w:ascii="仿宋" w:hAnsi="仿宋" w:eastAsia="仿宋" w:cs="Times New Roman"/>
                <w:color w:val="auto"/>
                <w:kern w:val="0"/>
                <w:sz w:val="24"/>
                <w:szCs w:val="24"/>
                <w:highlight w:val="none"/>
              </w:rPr>
            </w:pPr>
            <w:r>
              <w:rPr>
                <w:rFonts w:hint="eastAsia" w:ascii="仿宋" w:hAnsi="仿宋" w:eastAsia="仿宋" w:cs="Times New Roman"/>
                <w:color w:val="auto"/>
                <w:kern w:val="0"/>
                <w:sz w:val="24"/>
                <w:szCs w:val="24"/>
                <w:highlight w:val="none"/>
              </w:rPr>
              <w:t>实施方案</w:t>
            </w:r>
          </w:p>
        </w:tc>
        <w:tc>
          <w:tcPr>
            <w:tcW w:w="851" w:type="dxa"/>
            <w:tcBorders>
              <w:tl2br w:val="nil"/>
              <w:tr2bl w:val="nil"/>
            </w:tcBorders>
            <w:vAlign w:val="center"/>
          </w:tcPr>
          <w:p>
            <w:pPr>
              <w:widowControl/>
              <w:shd w:val="clear" w:color="auto" w:fill="FFFFFF"/>
              <w:spacing w:line="360" w:lineRule="auto"/>
              <w:jc w:val="center"/>
              <w:rPr>
                <w:rFonts w:ascii="仿宋" w:hAnsi="仿宋" w:eastAsia="仿宋" w:cs="Times New Roman"/>
                <w:color w:val="auto"/>
                <w:kern w:val="0"/>
                <w:sz w:val="24"/>
                <w:szCs w:val="24"/>
                <w:highlight w:val="none"/>
              </w:rPr>
            </w:pPr>
            <w:r>
              <w:rPr>
                <w:rFonts w:ascii="仿宋" w:hAnsi="仿宋" w:eastAsia="仿宋" w:cs="Times New Roman"/>
                <w:color w:val="auto"/>
                <w:kern w:val="0"/>
                <w:sz w:val="24"/>
                <w:szCs w:val="24"/>
                <w:highlight w:val="none"/>
              </w:rPr>
              <w:t>15</w:t>
            </w:r>
            <w:r>
              <w:rPr>
                <w:rFonts w:hint="eastAsia" w:ascii="仿宋" w:hAnsi="仿宋" w:eastAsia="仿宋" w:cs="Times New Roman"/>
                <w:color w:val="auto"/>
                <w:kern w:val="0"/>
                <w:sz w:val="24"/>
                <w:szCs w:val="24"/>
                <w:highlight w:val="none"/>
              </w:rPr>
              <w:t>分</w:t>
            </w:r>
          </w:p>
        </w:tc>
        <w:tc>
          <w:tcPr>
            <w:tcW w:w="6530" w:type="dxa"/>
            <w:tcBorders>
              <w:tl2br w:val="nil"/>
              <w:tr2bl w:val="nil"/>
            </w:tcBorders>
          </w:tcPr>
          <w:p>
            <w:pPr>
              <w:widowControl/>
              <w:shd w:val="clear" w:color="auto" w:fill="FFFFFF"/>
              <w:spacing w:line="360" w:lineRule="auto"/>
              <w:jc w:val="left"/>
              <w:rPr>
                <w:rFonts w:ascii="仿宋" w:hAnsi="仿宋" w:eastAsia="仿宋" w:cs="Times New Roman"/>
                <w:color w:val="auto"/>
                <w:kern w:val="0"/>
                <w:sz w:val="24"/>
                <w:szCs w:val="24"/>
                <w:highlight w:val="none"/>
              </w:rPr>
            </w:pPr>
            <w:r>
              <w:rPr>
                <w:rFonts w:hint="eastAsia" w:ascii="仿宋" w:hAnsi="仿宋" w:eastAsia="仿宋" w:cs="Times New Roman"/>
                <w:color w:val="auto"/>
                <w:kern w:val="0"/>
                <w:sz w:val="24"/>
                <w:szCs w:val="24"/>
                <w:highlight w:val="none"/>
              </w:rPr>
              <w:t>准确理解采购人的需求，包括且不限于实施形式、授课地点、住宿餐饮安排、专家研讨、课程管理、等内容，酌情评分：与项目需求结合紧密，内容全面细致，合理可行的得</w:t>
            </w:r>
            <w:r>
              <w:rPr>
                <w:rFonts w:ascii="仿宋" w:hAnsi="仿宋" w:eastAsia="仿宋" w:cs="Times New Roman"/>
                <w:color w:val="auto"/>
                <w:kern w:val="0"/>
                <w:sz w:val="24"/>
                <w:szCs w:val="24"/>
                <w:highlight w:val="none"/>
              </w:rPr>
              <w:t>15</w:t>
            </w:r>
            <w:r>
              <w:rPr>
                <w:rFonts w:hint="eastAsia" w:ascii="仿宋" w:hAnsi="仿宋" w:eastAsia="仿宋" w:cs="Times New Roman"/>
                <w:color w:val="auto"/>
                <w:kern w:val="0"/>
                <w:sz w:val="24"/>
                <w:szCs w:val="24"/>
                <w:highlight w:val="none"/>
              </w:rPr>
              <w:t>分；与项目需求结合较为紧密，内容较为全面的得</w:t>
            </w:r>
            <w:r>
              <w:rPr>
                <w:rFonts w:ascii="仿宋" w:hAnsi="仿宋" w:eastAsia="仿宋" w:cs="Times New Roman"/>
                <w:color w:val="auto"/>
                <w:kern w:val="0"/>
                <w:sz w:val="24"/>
                <w:szCs w:val="24"/>
                <w:highlight w:val="none"/>
              </w:rPr>
              <w:t>12</w:t>
            </w:r>
            <w:r>
              <w:rPr>
                <w:rFonts w:hint="eastAsia" w:ascii="仿宋" w:hAnsi="仿宋" w:eastAsia="仿宋" w:cs="Times New Roman"/>
                <w:color w:val="auto"/>
                <w:kern w:val="0"/>
                <w:sz w:val="24"/>
                <w:szCs w:val="24"/>
                <w:highlight w:val="none"/>
              </w:rPr>
              <w:t>分；与项目需求结合一般，内容一般的得</w:t>
            </w:r>
            <w:r>
              <w:rPr>
                <w:rFonts w:ascii="仿宋" w:hAnsi="仿宋" w:eastAsia="仿宋" w:cs="Times New Roman"/>
                <w:color w:val="auto"/>
                <w:kern w:val="0"/>
                <w:sz w:val="24"/>
                <w:szCs w:val="24"/>
                <w:highlight w:val="none"/>
              </w:rPr>
              <w:t>9</w:t>
            </w:r>
            <w:r>
              <w:rPr>
                <w:rFonts w:hint="eastAsia" w:ascii="仿宋" w:hAnsi="仿宋" w:eastAsia="仿宋" w:cs="Times New Roman"/>
                <w:color w:val="auto"/>
                <w:kern w:val="0"/>
                <w:sz w:val="24"/>
                <w:szCs w:val="24"/>
                <w:highlight w:val="none"/>
              </w:rPr>
              <w:t>分；不提供不得分。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710" w:type="dxa"/>
            <w:tcBorders>
              <w:tl2br w:val="nil"/>
              <w:tr2bl w:val="nil"/>
            </w:tcBorders>
            <w:vAlign w:val="center"/>
          </w:tcPr>
          <w:p>
            <w:pPr>
              <w:widowControl/>
              <w:shd w:val="clear" w:color="auto" w:fill="FFFFFF"/>
              <w:spacing w:line="360" w:lineRule="auto"/>
              <w:ind w:firstLine="240" w:firstLineChars="100"/>
              <w:rPr>
                <w:rFonts w:ascii="仿宋" w:hAnsi="仿宋" w:eastAsia="仿宋" w:cs="仿宋"/>
                <w:color w:val="auto"/>
                <w:sz w:val="24"/>
                <w:szCs w:val="24"/>
                <w:highlight w:val="none"/>
              </w:rPr>
            </w:pPr>
            <w:r>
              <w:rPr>
                <w:rFonts w:hint="eastAsia" w:ascii="仿宋" w:hAnsi="仿宋" w:eastAsia="仿宋" w:cs="Times New Roman"/>
                <w:color w:val="auto"/>
                <w:kern w:val="0"/>
                <w:sz w:val="24"/>
                <w:szCs w:val="24"/>
                <w:highlight w:val="none"/>
              </w:rPr>
              <w:t>5</w:t>
            </w:r>
          </w:p>
        </w:tc>
        <w:tc>
          <w:tcPr>
            <w:tcW w:w="1553" w:type="dxa"/>
            <w:tcBorders>
              <w:tl2br w:val="nil"/>
              <w:tr2bl w:val="nil"/>
            </w:tcBorders>
            <w:vAlign w:val="center"/>
          </w:tcPr>
          <w:p>
            <w:pPr>
              <w:widowControl/>
              <w:shd w:val="clear" w:color="auto" w:fill="FFFFFF"/>
              <w:spacing w:line="360" w:lineRule="auto"/>
              <w:jc w:val="center"/>
              <w:rPr>
                <w:rFonts w:ascii="仿宋" w:hAnsi="仿宋" w:eastAsia="仿宋" w:cs="Times New Roman"/>
                <w:color w:val="auto"/>
                <w:kern w:val="0"/>
                <w:sz w:val="24"/>
                <w:szCs w:val="24"/>
                <w:highlight w:val="none"/>
              </w:rPr>
            </w:pPr>
            <w:r>
              <w:rPr>
                <w:rFonts w:hint="eastAsia" w:ascii="仿宋" w:hAnsi="仿宋" w:eastAsia="仿宋" w:cs="Times New Roman"/>
                <w:color w:val="auto"/>
                <w:kern w:val="0"/>
                <w:sz w:val="24"/>
                <w:szCs w:val="24"/>
                <w:highlight w:val="none"/>
              </w:rPr>
              <w:t>课程质量</w:t>
            </w:r>
          </w:p>
        </w:tc>
        <w:tc>
          <w:tcPr>
            <w:tcW w:w="851" w:type="dxa"/>
            <w:tcBorders>
              <w:tl2br w:val="nil"/>
              <w:tr2bl w:val="nil"/>
            </w:tcBorders>
            <w:vAlign w:val="center"/>
          </w:tcPr>
          <w:p>
            <w:pPr>
              <w:widowControl/>
              <w:shd w:val="clear" w:color="auto" w:fill="FFFFFF"/>
              <w:spacing w:line="360" w:lineRule="auto"/>
              <w:jc w:val="center"/>
              <w:rPr>
                <w:rFonts w:ascii="仿宋" w:hAnsi="仿宋" w:eastAsia="仿宋" w:cs="Times New Roman"/>
                <w:color w:val="auto"/>
                <w:kern w:val="0"/>
                <w:sz w:val="24"/>
                <w:szCs w:val="24"/>
                <w:highlight w:val="none"/>
              </w:rPr>
            </w:pPr>
            <w:r>
              <w:rPr>
                <w:rFonts w:ascii="仿宋" w:hAnsi="仿宋" w:eastAsia="仿宋" w:cs="Times New Roman"/>
                <w:color w:val="auto"/>
                <w:kern w:val="0"/>
                <w:sz w:val="24"/>
                <w:szCs w:val="24"/>
                <w:highlight w:val="none"/>
              </w:rPr>
              <w:t>15</w:t>
            </w:r>
            <w:r>
              <w:rPr>
                <w:rFonts w:hint="eastAsia" w:ascii="仿宋" w:hAnsi="仿宋" w:eastAsia="仿宋" w:cs="Times New Roman"/>
                <w:color w:val="auto"/>
                <w:kern w:val="0"/>
                <w:sz w:val="24"/>
                <w:szCs w:val="24"/>
                <w:highlight w:val="none"/>
              </w:rPr>
              <w:t>分</w:t>
            </w:r>
          </w:p>
        </w:tc>
        <w:tc>
          <w:tcPr>
            <w:tcW w:w="6530" w:type="dxa"/>
            <w:tcBorders>
              <w:tl2br w:val="nil"/>
              <w:tr2bl w:val="nil"/>
            </w:tcBorders>
          </w:tcPr>
          <w:p>
            <w:pPr>
              <w:widowControl/>
              <w:shd w:val="clear" w:color="auto" w:fill="FFFFFF"/>
              <w:spacing w:line="360" w:lineRule="auto"/>
              <w:jc w:val="left"/>
              <w:rPr>
                <w:rFonts w:ascii="仿宋" w:hAnsi="仿宋" w:eastAsia="仿宋" w:cs="Times New Roman"/>
                <w:color w:val="auto"/>
                <w:kern w:val="0"/>
                <w:sz w:val="24"/>
                <w:szCs w:val="24"/>
                <w:highlight w:val="none"/>
              </w:rPr>
            </w:pPr>
            <w:r>
              <w:rPr>
                <w:rFonts w:hint="eastAsia" w:ascii="仿宋" w:hAnsi="仿宋" w:eastAsia="仿宋" w:cs="Times New Roman"/>
                <w:color w:val="auto"/>
                <w:kern w:val="0"/>
                <w:sz w:val="24"/>
                <w:szCs w:val="24"/>
                <w:highlight w:val="none"/>
              </w:rPr>
              <w:t>根据采购人要求的课程内容和课时安排，包括且不限于课程主题、课程数量、课程形式、授课讲师等方面，酌情评分：与项目需求高度匹配，课程质量高且内容专业丰富的得</w:t>
            </w:r>
            <w:r>
              <w:rPr>
                <w:rFonts w:ascii="仿宋" w:hAnsi="仿宋" w:eastAsia="仿宋" w:cs="Times New Roman"/>
                <w:color w:val="auto"/>
                <w:kern w:val="0"/>
                <w:sz w:val="24"/>
                <w:szCs w:val="24"/>
                <w:highlight w:val="none"/>
              </w:rPr>
              <w:t>15分；与项目需求较为匹配，满足基本培训需求的得12分；与项目需求一般性匹配，课程内容一般的得9分</w:t>
            </w:r>
            <w:r>
              <w:rPr>
                <w:rFonts w:hint="eastAsia" w:ascii="仿宋" w:hAnsi="仿宋" w:eastAsia="仿宋" w:cs="Times New Roman"/>
                <w:color w:val="auto"/>
                <w:kern w:val="0"/>
                <w:sz w:val="24"/>
                <w:szCs w:val="24"/>
                <w:highlight w:val="none"/>
              </w:rPr>
              <w:t>；不提供不得分。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710" w:type="dxa"/>
            <w:tcBorders>
              <w:top w:val="single" w:color="auto" w:sz="4" w:space="0"/>
              <w:left w:val="single" w:color="auto" w:sz="4" w:space="0"/>
              <w:bottom w:val="single" w:color="auto" w:sz="4" w:space="0"/>
              <w:right w:val="single" w:color="auto" w:sz="4" w:space="0"/>
              <w:tl2br w:val="nil"/>
              <w:tr2bl w:val="nil"/>
            </w:tcBorders>
            <w:vAlign w:val="center"/>
          </w:tcPr>
          <w:p>
            <w:pPr>
              <w:widowControl/>
              <w:shd w:val="clear" w:color="auto" w:fill="FFFFFF"/>
              <w:spacing w:line="360" w:lineRule="auto"/>
              <w:ind w:firstLine="240" w:firstLineChars="100"/>
              <w:rPr>
                <w:rFonts w:ascii="仿宋" w:hAnsi="仿宋" w:eastAsia="仿宋" w:cs="Times New Roman"/>
                <w:color w:val="auto"/>
                <w:kern w:val="0"/>
                <w:sz w:val="24"/>
                <w:szCs w:val="24"/>
                <w:highlight w:val="none"/>
              </w:rPr>
            </w:pPr>
            <w:r>
              <w:rPr>
                <w:rFonts w:ascii="仿宋" w:hAnsi="仿宋" w:eastAsia="仿宋" w:cs="Times New Roman"/>
                <w:color w:val="auto"/>
                <w:kern w:val="0"/>
                <w:sz w:val="24"/>
                <w:szCs w:val="24"/>
                <w:highlight w:val="none"/>
              </w:rPr>
              <w:t>6</w:t>
            </w:r>
          </w:p>
        </w:tc>
        <w:tc>
          <w:tcPr>
            <w:tcW w:w="1553" w:type="dxa"/>
            <w:tcBorders>
              <w:top w:val="single" w:color="auto" w:sz="4" w:space="0"/>
              <w:left w:val="single" w:color="auto" w:sz="4" w:space="0"/>
              <w:bottom w:val="single" w:color="auto" w:sz="4" w:space="0"/>
              <w:right w:val="single" w:color="auto" w:sz="4" w:space="0"/>
              <w:tl2br w:val="nil"/>
              <w:tr2bl w:val="nil"/>
            </w:tcBorders>
            <w:vAlign w:val="center"/>
          </w:tcPr>
          <w:p>
            <w:pPr>
              <w:widowControl/>
              <w:shd w:val="clear" w:color="auto" w:fill="FFFFFF"/>
              <w:spacing w:line="360" w:lineRule="auto"/>
              <w:jc w:val="center"/>
              <w:rPr>
                <w:rFonts w:ascii="仿宋" w:hAnsi="仿宋" w:eastAsia="仿宋" w:cs="Times New Roman"/>
                <w:color w:val="auto"/>
                <w:kern w:val="0"/>
                <w:sz w:val="24"/>
                <w:szCs w:val="24"/>
                <w:highlight w:val="none"/>
              </w:rPr>
            </w:pPr>
            <w:r>
              <w:rPr>
                <w:rFonts w:hint="eastAsia" w:ascii="仿宋" w:hAnsi="仿宋" w:eastAsia="仿宋" w:cs="Times New Roman"/>
                <w:color w:val="auto"/>
                <w:kern w:val="0"/>
                <w:sz w:val="24"/>
                <w:szCs w:val="24"/>
                <w:highlight w:val="none"/>
              </w:rPr>
              <w:t>应急方案</w:t>
            </w:r>
          </w:p>
        </w:tc>
        <w:tc>
          <w:tcPr>
            <w:tcW w:w="851" w:type="dxa"/>
            <w:tcBorders>
              <w:top w:val="single" w:color="auto" w:sz="4" w:space="0"/>
              <w:left w:val="single" w:color="auto" w:sz="4" w:space="0"/>
              <w:bottom w:val="single" w:color="auto" w:sz="4" w:space="0"/>
              <w:right w:val="single" w:color="auto" w:sz="4" w:space="0"/>
              <w:tl2br w:val="nil"/>
              <w:tr2bl w:val="nil"/>
            </w:tcBorders>
            <w:vAlign w:val="center"/>
          </w:tcPr>
          <w:p>
            <w:pPr>
              <w:widowControl/>
              <w:shd w:val="clear" w:color="auto" w:fill="FFFFFF"/>
              <w:spacing w:line="360" w:lineRule="auto"/>
              <w:jc w:val="left"/>
              <w:rPr>
                <w:rFonts w:ascii="仿宋" w:hAnsi="仿宋" w:eastAsia="仿宋" w:cs="Times New Roman"/>
                <w:color w:val="auto"/>
                <w:kern w:val="0"/>
                <w:sz w:val="24"/>
                <w:szCs w:val="24"/>
                <w:highlight w:val="none"/>
              </w:rPr>
            </w:pPr>
            <w:r>
              <w:rPr>
                <w:rFonts w:ascii="仿宋" w:hAnsi="仿宋" w:eastAsia="仿宋" w:cs="Times New Roman"/>
                <w:color w:val="auto"/>
                <w:kern w:val="0"/>
                <w:sz w:val="24"/>
                <w:szCs w:val="24"/>
                <w:highlight w:val="none"/>
              </w:rPr>
              <w:t>10</w:t>
            </w:r>
            <w:r>
              <w:rPr>
                <w:rFonts w:hint="eastAsia" w:ascii="仿宋" w:hAnsi="仿宋" w:eastAsia="仿宋" w:cs="Times New Roman"/>
                <w:color w:val="auto"/>
                <w:kern w:val="0"/>
                <w:sz w:val="24"/>
                <w:szCs w:val="24"/>
                <w:highlight w:val="none"/>
              </w:rPr>
              <w:t>分</w:t>
            </w:r>
          </w:p>
        </w:tc>
        <w:tc>
          <w:tcPr>
            <w:tcW w:w="6530" w:type="dxa"/>
            <w:tcBorders>
              <w:top w:val="single" w:color="auto" w:sz="4" w:space="0"/>
              <w:left w:val="single" w:color="auto" w:sz="4" w:space="0"/>
              <w:bottom w:val="single" w:color="auto" w:sz="4" w:space="0"/>
              <w:right w:val="single" w:color="auto" w:sz="4" w:space="0"/>
              <w:tl2br w:val="nil"/>
              <w:tr2bl w:val="nil"/>
            </w:tcBorders>
          </w:tcPr>
          <w:p>
            <w:pPr>
              <w:widowControl/>
              <w:shd w:val="clear" w:color="auto" w:fill="FFFFFF"/>
              <w:spacing w:line="360" w:lineRule="auto"/>
              <w:jc w:val="left"/>
              <w:rPr>
                <w:rFonts w:ascii="仿宋" w:hAnsi="仿宋" w:eastAsia="仿宋" w:cs="Times New Roman"/>
                <w:color w:val="auto"/>
                <w:kern w:val="0"/>
                <w:sz w:val="24"/>
                <w:szCs w:val="24"/>
                <w:highlight w:val="none"/>
              </w:rPr>
            </w:pPr>
            <w:r>
              <w:rPr>
                <w:rFonts w:hint="eastAsia" w:ascii="仿宋" w:hAnsi="仿宋" w:eastAsia="仿宋" w:cs="仿宋"/>
                <w:color w:val="auto"/>
                <w:sz w:val="24"/>
                <w:szCs w:val="24"/>
                <w:highlight w:val="none"/>
              </w:rPr>
              <w:t>根据项目需求，提供详细的服务应急响应方案包括应急措施、应急流程、突发事件处理方案等方面，</w:t>
            </w:r>
            <w:r>
              <w:rPr>
                <w:rFonts w:hint="eastAsia" w:ascii="仿宋" w:hAnsi="仿宋" w:eastAsia="仿宋" w:cs="Times New Roman"/>
                <w:color w:val="auto"/>
                <w:kern w:val="0"/>
                <w:sz w:val="24"/>
                <w:szCs w:val="24"/>
                <w:highlight w:val="none"/>
              </w:rPr>
              <w:t>酌情评分：方案</w:t>
            </w:r>
            <w:r>
              <w:rPr>
                <w:rFonts w:hint="eastAsia" w:ascii="仿宋" w:hAnsi="仿宋" w:eastAsia="仿宋" w:cs="仿宋"/>
                <w:color w:val="auto"/>
                <w:sz w:val="24"/>
                <w:szCs w:val="24"/>
                <w:highlight w:val="none"/>
              </w:rPr>
              <w:t>内容详尽全面，方案合理、切实可行的得</w:t>
            </w:r>
            <w:r>
              <w:rPr>
                <w:rFonts w:ascii="仿宋" w:hAnsi="仿宋" w:eastAsia="仿宋" w:cs="仿宋"/>
                <w:color w:val="auto"/>
                <w:sz w:val="24"/>
                <w:szCs w:val="24"/>
                <w:highlight w:val="none"/>
              </w:rPr>
              <w:t>10</w:t>
            </w:r>
            <w:r>
              <w:rPr>
                <w:rFonts w:hint="eastAsia" w:ascii="仿宋" w:hAnsi="仿宋" w:eastAsia="仿宋" w:cs="仿宋"/>
                <w:color w:val="auto"/>
                <w:sz w:val="24"/>
                <w:szCs w:val="24"/>
                <w:highlight w:val="none"/>
              </w:rPr>
              <w:t>分，方案一般、可行的得</w:t>
            </w:r>
            <w:r>
              <w:rPr>
                <w:rFonts w:ascii="仿宋" w:hAnsi="仿宋" w:eastAsia="仿宋" w:cs="仿宋"/>
                <w:color w:val="auto"/>
                <w:sz w:val="24"/>
                <w:szCs w:val="24"/>
                <w:highlight w:val="none"/>
              </w:rPr>
              <w:t>7</w:t>
            </w:r>
            <w:r>
              <w:rPr>
                <w:rFonts w:hint="eastAsia" w:ascii="仿宋" w:hAnsi="仿宋" w:eastAsia="仿宋" w:cs="仿宋"/>
                <w:color w:val="auto"/>
                <w:sz w:val="24"/>
                <w:szCs w:val="24"/>
                <w:highlight w:val="none"/>
              </w:rPr>
              <w:t>分，方案较差的得</w:t>
            </w:r>
            <w:r>
              <w:rPr>
                <w:rFonts w:ascii="仿宋" w:hAnsi="仿宋" w:eastAsia="仿宋" w:cs="仿宋"/>
                <w:color w:val="auto"/>
                <w:sz w:val="24"/>
                <w:szCs w:val="24"/>
                <w:highlight w:val="none"/>
              </w:rPr>
              <w:t>4</w:t>
            </w:r>
            <w:r>
              <w:rPr>
                <w:rFonts w:hint="eastAsia" w:ascii="仿宋" w:hAnsi="仿宋" w:eastAsia="仿宋" w:cs="仿宋"/>
                <w:color w:val="auto"/>
                <w:sz w:val="24"/>
                <w:szCs w:val="24"/>
                <w:highlight w:val="none"/>
              </w:rPr>
              <w:t>分，不提供不得分。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710" w:type="dxa"/>
            <w:tcBorders>
              <w:top w:val="single" w:color="auto" w:sz="4" w:space="0"/>
              <w:left w:val="single" w:color="auto" w:sz="4" w:space="0"/>
              <w:bottom w:val="single" w:color="auto" w:sz="4" w:space="0"/>
              <w:right w:val="single" w:color="auto" w:sz="4" w:space="0"/>
              <w:tl2br w:val="nil"/>
              <w:tr2bl w:val="nil"/>
            </w:tcBorders>
            <w:vAlign w:val="center"/>
          </w:tcPr>
          <w:p>
            <w:pPr>
              <w:widowControl/>
              <w:shd w:val="clear" w:color="auto" w:fill="FFFFFF"/>
              <w:spacing w:line="360" w:lineRule="auto"/>
              <w:ind w:firstLine="240" w:firstLineChars="100"/>
              <w:rPr>
                <w:rFonts w:ascii="仿宋" w:hAnsi="仿宋" w:eastAsia="仿宋" w:cs="Times New Roman"/>
                <w:color w:val="auto"/>
                <w:kern w:val="0"/>
                <w:sz w:val="24"/>
                <w:szCs w:val="24"/>
                <w:highlight w:val="none"/>
              </w:rPr>
            </w:pPr>
            <w:r>
              <w:rPr>
                <w:rFonts w:hint="eastAsia" w:ascii="仿宋" w:hAnsi="仿宋" w:eastAsia="仿宋" w:cs="Times New Roman"/>
                <w:color w:val="auto"/>
                <w:kern w:val="0"/>
                <w:sz w:val="24"/>
                <w:szCs w:val="24"/>
                <w:highlight w:val="none"/>
              </w:rPr>
              <w:t>7</w:t>
            </w:r>
          </w:p>
        </w:tc>
        <w:tc>
          <w:tcPr>
            <w:tcW w:w="1553" w:type="dxa"/>
            <w:tcBorders>
              <w:top w:val="single" w:color="auto" w:sz="4" w:space="0"/>
              <w:left w:val="single" w:color="auto" w:sz="4" w:space="0"/>
              <w:bottom w:val="single" w:color="auto" w:sz="4" w:space="0"/>
              <w:right w:val="single" w:color="auto" w:sz="4" w:space="0"/>
              <w:tl2br w:val="nil"/>
              <w:tr2bl w:val="nil"/>
            </w:tcBorders>
            <w:vAlign w:val="center"/>
          </w:tcPr>
          <w:p>
            <w:pPr>
              <w:widowControl/>
              <w:shd w:val="clear" w:color="auto" w:fill="FFFFFF"/>
              <w:spacing w:line="360" w:lineRule="auto"/>
              <w:jc w:val="center"/>
              <w:rPr>
                <w:rFonts w:ascii="仿宋" w:hAnsi="仿宋" w:eastAsia="仿宋" w:cs="Times New Roman"/>
                <w:color w:val="auto"/>
                <w:kern w:val="0"/>
                <w:sz w:val="24"/>
                <w:szCs w:val="24"/>
                <w:highlight w:val="none"/>
              </w:rPr>
            </w:pPr>
            <w:r>
              <w:rPr>
                <w:rFonts w:hint="eastAsia" w:ascii="仿宋" w:hAnsi="仿宋" w:eastAsia="仿宋" w:cs="Times New Roman"/>
                <w:color w:val="auto"/>
                <w:kern w:val="0"/>
                <w:sz w:val="24"/>
                <w:szCs w:val="24"/>
                <w:highlight w:val="none"/>
              </w:rPr>
              <w:t>服务承诺</w:t>
            </w:r>
          </w:p>
        </w:tc>
        <w:tc>
          <w:tcPr>
            <w:tcW w:w="851" w:type="dxa"/>
            <w:tcBorders>
              <w:top w:val="single" w:color="auto" w:sz="4" w:space="0"/>
              <w:left w:val="single" w:color="auto" w:sz="4" w:space="0"/>
              <w:bottom w:val="single" w:color="auto" w:sz="4" w:space="0"/>
              <w:right w:val="single" w:color="auto" w:sz="4" w:space="0"/>
              <w:tl2br w:val="nil"/>
              <w:tr2bl w:val="nil"/>
            </w:tcBorders>
            <w:vAlign w:val="center"/>
          </w:tcPr>
          <w:p>
            <w:pPr>
              <w:widowControl/>
              <w:shd w:val="clear" w:color="auto" w:fill="FFFFFF"/>
              <w:spacing w:line="360" w:lineRule="auto"/>
              <w:jc w:val="center"/>
              <w:rPr>
                <w:rFonts w:ascii="仿宋" w:hAnsi="仿宋" w:eastAsia="仿宋" w:cs="Times New Roman"/>
                <w:color w:val="auto"/>
                <w:kern w:val="0"/>
                <w:sz w:val="24"/>
                <w:szCs w:val="24"/>
                <w:highlight w:val="none"/>
              </w:rPr>
            </w:pPr>
            <w:r>
              <w:rPr>
                <w:rFonts w:ascii="仿宋" w:hAnsi="仿宋" w:eastAsia="仿宋" w:cs="Times New Roman"/>
                <w:color w:val="auto"/>
                <w:kern w:val="0"/>
                <w:sz w:val="24"/>
                <w:szCs w:val="24"/>
                <w:highlight w:val="none"/>
              </w:rPr>
              <w:t>2</w:t>
            </w:r>
            <w:r>
              <w:rPr>
                <w:rFonts w:hint="eastAsia" w:ascii="仿宋" w:hAnsi="仿宋" w:eastAsia="仿宋" w:cs="Times New Roman"/>
                <w:color w:val="auto"/>
                <w:kern w:val="0"/>
                <w:sz w:val="24"/>
                <w:szCs w:val="24"/>
                <w:highlight w:val="none"/>
              </w:rPr>
              <w:t>分</w:t>
            </w:r>
          </w:p>
        </w:tc>
        <w:tc>
          <w:tcPr>
            <w:tcW w:w="6530" w:type="dxa"/>
            <w:tcBorders>
              <w:top w:val="single" w:color="auto" w:sz="4" w:space="0"/>
              <w:left w:val="single" w:color="auto" w:sz="4" w:space="0"/>
              <w:bottom w:val="single" w:color="auto" w:sz="4" w:space="0"/>
              <w:right w:val="single" w:color="auto" w:sz="4" w:space="0"/>
              <w:tl2br w:val="nil"/>
              <w:tr2bl w:val="nil"/>
            </w:tcBorders>
          </w:tcPr>
          <w:p>
            <w:pPr>
              <w:widowControl/>
              <w:shd w:val="clear" w:color="auto" w:fill="FFFFFF"/>
              <w:spacing w:line="360" w:lineRule="auto"/>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供应商对本项目服务内容响应、服务质量、项目进度、人身、财产、交通、饮食安全、医务保障等方面作出承诺得1分</w:t>
            </w:r>
            <w:r>
              <w:rPr>
                <w:rFonts w:hint="eastAsia" w:ascii="仿宋" w:hAnsi="仿宋" w:eastAsia="仿宋" w:cs="仿宋"/>
                <w:color w:val="auto"/>
                <w:sz w:val="24"/>
                <w:szCs w:val="24"/>
                <w:highlight w:val="none"/>
              </w:rPr>
              <w:t>；</w:t>
            </w:r>
          </w:p>
          <w:p>
            <w:pPr>
              <w:widowControl/>
              <w:shd w:val="clear" w:color="auto" w:fill="FFFFFF"/>
              <w:spacing w:line="360" w:lineRule="auto"/>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供应商自身组织、安保、环保问题给采购人及参会人员带来人身伤害、经济损失和环境问题的，作出具体赔偿或按相关规定承担损失等作出承诺，得1分。</w:t>
            </w:r>
          </w:p>
        </w:tc>
      </w:tr>
      <w:bookmarkEnd w:id="93"/>
    </w:tbl>
    <w:p>
      <w:pPr>
        <w:widowControl/>
        <w:shd w:val="clear" w:color="auto" w:fill="FFFFFF"/>
        <w:spacing w:line="360" w:lineRule="auto"/>
        <w:ind w:firstLine="482" w:firstLineChars="200"/>
        <w:jc w:val="left"/>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备注：提供相关证明材料复印件并加盖供应商公章，不提供不得分。上述涉及可在政府或行业协会官网查询的供应商或人员资质资格等相关证书、以及相关证明材料，仅需提供复印件（应清晰可辨）并加盖公章，非必须提供原件。评委评审时经三分之二及以上评委认为复印件存疑时，可要求供应商提供查询网址或原件核对，无法核验时该项不得分，供应商自行承担由此产生的得分损失。</w:t>
      </w:r>
    </w:p>
    <w:p>
      <w:pPr>
        <w:widowControl/>
        <w:shd w:val="clear" w:color="auto" w:fill="FFFFFF"/>
        <w:spacing w:line="360" w:lineRule="auto"/>
        <w:ind w:firstLine="480" w:firstLineChars="200"/>
        <w:jc w:val="left"/>
        <w:rPr>
          <w:rFonts w:ascii="仿宋" w:hAnsi="仿宋" w:eastAsia="仿宋" w:cs="仿宋"/>
          <w:bCs/>
          <w:color w:val="auto"/>
          <w:sz w:val="24"/>
          <w:szCs w:val="24"/>
          <w:highlight w:val="none"/>
        </w:rPr>
      </w:pPr>
      <w:r>
        <w:rPr>
          <w:rFonts w:ascii="仿宋" w:hAnsi="仿宋" w:eastAsia="仿宋" w:cs="仿宋"/>
          <w:bCs/>
          <w:color w:val="auto"/>
          <w:sz w:val="24"/>
          <w:szCs w:val="24"/>
          <w:highlight w:val="none"/>
        </w:rPr>
        <w:t>（四）价格分：20分</w:t>
      </w:r>
    </w:p>
    <w:p>
      <w:pPr>
        <w:widowControl/>
        <w:shd w:val="clear" w:color="auto" w:fill="FFFFFF"/>
        <w:spacing w:line="360" w:lineRule="auto"/>
        <w:ind w:firstLine="480" w:firstLineChars="200"/>
        <w:jc w:val="left"/>
        <w:rPr>
          <w:rFonts w:ascii="仿宋" w:hAnsi="仿宋" w:eastAsia="仿宋" w:cs="仿宋"/>
          <w:bCs/>
          <w:color w:val="auto"/>
          <w:sz w:val="24"/>
          <w:szCs w:val="24"/>
          <w:highlight w:val="none"/>
        </w:rPr>
      </w:pPr>
      <w:r>
        <w:rPr>
          <w:rFonts w:ascii="仿宋" w:hAnsi="仿宋" w:eastAsia="仿宋" w:cs="仿宋"/>
          <w:bCs/>
          <w:color w:val="auto"/>
          <w:sz w:val="24"/>
          <w:szCs w:val="24"/>
          <w:highlight w:val="none"/>
        </w:rPr>
        <w:t>价格分统一采用低价优先法计算，即满足磋商文件要求且最后报价最低的供应商的价格为磋商基准价，其价格分为满分。其他供应商的价格分统一按照下列公式计算：</w:t>
      </w:r>
    </w:p>
    <w:p>
      <w:pPr>
        <w:widowControl/>
        <w:shd w:val="clear" w:color="auto" w:fill="FFFFFF"/>
        <w:spacing w:line="360" w:lineRule="auto"/>
        <w:ind w:firstLine="480" w:firstLineChars="200"/>
        <w:jc w:val="left"/>
        <w:rPr>
          <w:rFonts w:ascii="仿宋" w:hAnsi="仿宋" w:eastAsia="仿宋" w:cs="仿宋"/>
          <w:bCs/>
          <w:color w:val="auto"/>
          <w:sz w:val="24"/>
          <w:szCs w:val="24"/>
          <w:highlight w:val="none"/>
        </w:rPr>
      </w:pPr>
      <w:r>
        <w:rPr>
          <w:rFonts w:ascii="仿宋" w:hAnsi="仿宋" w:eastAsia="仿宋" w:cs="仿宋"/>
          <w:bCs/>
          <w:color w:val="auto"/>
          <w:sz w:val="24"/>
          <w:szCs w:val="24"/>
          <w:highlight w:val="none"/>
        </w:rPr>
        <w:t>磋商报价得分=（磋商基准价/最后磋商报价）×价格权值×100</w:t>
      </w:r>
    </w:p>
    <w:p>
      <w:pPr>
        <w:widowControl/>
        <w:shd w:val="clear" w:color="auto" w:fill="FFFFFF"/>
        <w:spacing w:line="360" w:lineRule="auto"/>
        <w:ind w:firstLine="480" w:firstLineChars="200"/>
        <w:jc w:val="left"/>
        <w:rPr>
          <w:rFonts w:ascii="仿宋" w:hAnsi="仿宋" w:eastAsia="仿宋" w:cs="仿宋"/>
          <w:bCs/>
          <w:color w:val="auto"/>
          <w:sz w:val="24"/>
          <w:szCs w:val="24"/>
          <w:highlight w:val="none"/>
        </w:rPr>
      </w:pPr>
      <w:r>
        <w:rPr>
          <w:rFonts w:ascii="仿宋" w:hAnsi="仿宋" w:eastAsia="仿宋" w:cs="仿宋"/>
          <w:bCs/>
          <w:color w:val="auto"/>
          <w:sz w:val="24"/>
          <w:szCs w:val="24"/>
          <w:highlight w:val="none"/>
        </w:rPr>
        <w:t>（五）政府采购政策功能落实</w:t>
      </w:r>
    </w:p>
    <w:p>
      <w:pPr>
        <w:widowControl/>
        <w:shd w:val="clear" w:color="auto" w:fill="FFFFFF"/>
        <w:spacing w:line="360" w:lineRule="auto"/>
        <w:ind w:firstLine="480" w:firstLineChars="200"/>
        <w:jc w:val="left"/>
        <w:rPr>
          <w:rFonts w:ascii="仿宋" w:hAnsi="仿宋" w:eastAsia="仿宋" w:cs="仿宋"/>
          <w:bCs/>
          <w:color w:val="auto"/>
          <w:sz w:val="24"/>
          <w:szCs w:val="24"/>
          <w:highlight w:val="none"/>
        </w:rPr>
      </w:pPr>
      <w:r>
        <w:rPr>
          <w:rFonts w:ascii="仿宋" w:hAnsi="仿宋" w:eastAsia="仿宋" w:cs="仿宋"/>
          <w:bCs/>
          <w:color w:val="auto"/>
          <w:sz w:val="24"/>
          <w:szCs w:val="24"/>
          <w:highlight w:val="none"/>
        </w:rPr>
        <w:t>1.小微型企业价格扣除</w:t>
      </w:r>
    </w:p>
    <w:p>
      <w:pPr>
        <w:widowControl/>
        <w:shd w:val="clear" w:color="auto" w:fill="FFFFFF"/>
        <w:spacing w:line="360" w:lineRule="auto"/>
        <w:ind w:firstLine="480" w:firstLineChars="200"/>
        <w:jc w:val="left"/>
        <w:rPr>
          <w:rFonts w:ascii="仿宋" w:hAnsi="仿宋" w:eastAsia="仿宋" w:cs="仿宋"/>
          <w:bCs/>
          <w:color w:val="auto"/>
          <w:sz w:val="24"/>
          <w:szCs w:val="24"/>
          <w:highlight w:val="none"/>
        </w:rPr>
      </w:pPr>
      <w:r>
        <w:rPr>
          <w:rFonts w:ascii="仿宋" w:hAnsi="仿宋" w:eastAsia="仿宋" w:cs="仿宋"/>
          <w:bCs/>
          <w:color w:val="auto"/>
          <w:sz w:val="24"/>
          <w:szCs w:val="24"/>
          <w:highlight w:val="none"/>
        </w:rPr>
        <w:t>（1）本项目对小型和微型企业产品给予1</w:t>
      </w:r>
      <w:r>
        <w:rPr>
          <w:rFonts w:hint="eastAsia" w:ascii="仿宋" w:hAnsi="仿宋" w:eastAsia="仿宋" w:cs="仿宋"/>
          <w:bCs/>
          <w:color w:val="auto"/>
          <w:sz w:val="24"/>
          <w:szCs w:val="24"/>
          <w:highlight w:val="none"/>
        </w:rPr>
        <w:t>0</w:t>
      </w:r>
      <w:r>
        <w:rPr>
          <w:rFonts w:ascii="仿宋" w:hAnsi="仿宋" w:eastAsia="仿宋" w:cs="仿宋"/>
          <w:bCs/>
          <w:color w:val="auto"/>
          <w:sz w:val="24"/>
          <w:szCs w:val="24"/>
          <w:highlight w:val="none"/>
        </w:rPr>
        <w:t>%的扣除价格，用扣除后的价格参与评审。</w:t>
      </w:r>
    </w:p>
    <w:p>
      <w:pPr>
        <w:widowControl/>
        <w:shd w:val="clear" w:color="auto" w:fill="FFFFFF"/>
        <w:spacing w:line="360" w:lineRule="auto"/>
        <w:ind w:firstLine="480" w:firstLineChars="200"/>
        <w:jc w:val="left"/>
        <w:rPr>
          <w:rFonts w:ascii="仿宋" w:hAnsi="仿宋" w:eastAsia="仿宋" w:cs="仿宋"/>
          <w:bCs/>
          <w:color w:val="auto"/>
          <w:sz w:val="24"/>
          <w:szCs w:val="24"/>
          <w:highlight w:val="none"/>
        </w:rPr>
      </w:pPr>
      <w:r>
        <w:rPr>
          <w:rFonts w:ascii="仿宋" w:hAnsi="仿宋" w:eastAsia="仿宋" w:cs="仿宋"/>
          <w:bCs/>
          <w:color w:val="auto"/>
          <w:sz w:val="24"/>
          <w:szCs w:val="24"/>
          <w:highlight w:val="none"/>
        </w:rPr>
        <w:t>（2）供应商需按照《政府采购促进中小企业发展管理办法》（财库﹝2020﹞46 号）的规定提供相应的《中小企业声明函》。</w:t>
      </w:r>
    </w:p>
    <w:p>
      <w:pPr>
        <w:widowControl/>
        <w:shd w:val="clear" w:color="auto" w:fill="FFFFFF"/>
        <w:spacing w:line="360" w:lineRule="auto"/>
        <w:ind w:firstLine="480" w:firstLineChars="200"/>
        <w:jc w:val="left"/>
        <w:rPr>
          <w:rFonts w:ascii="仿宋" w:hAnsi="仿宋" w:eastAsia="仿宋" w:cs="仿宋"/>
          <w:bCs/>
          <w:color w:val="auto"/>
          <w:sz w:val="24"/>
          <w:szCs w:val="24"/>
          <w:highlight w:val="none"/>
        </w:rPr>
      </w:pPr>
      <w:r>
        <w:rPr>
          <w:rFonts w:ascii="仿宋" w:hAnsi="仿宋" w:eastAsia="仿宋" w:cs="仿宋"/>
          <w:bCs/>
          <w:color w:val="auto"/>
          <w:sz w:val="24"/>
          <w:szCs w:val="24"/>
          <w:highlight w:val="none"/>
        </w:rPr>
        <w:t>（3）企业标准请参照《关于印发中小企业划型标准规定的通知》（工信部联企业[2011]300号）文件规定自行填写。</w:t>
      </w:r>
    </w:p>
    <w:p>
      <w:pPr>
        <w:widowControl/>
        <w:shd w:val="clear" w:color="auto" w:fill="FFFFFF"/>
        <w:spacing w:line="360" w:lineRule="auto"/>
        <w:ind w:firstLine="480" w:firstLineChars="200"/>
        <w:jc w:val="left"/>
        <w:rPr>
          <w:rFonts w:ascii="仿宋" w:hAnsi="仿宋" w:eastAsia="仿宋" w:cs="仿宋"/>
          <w:bCs/>
          <w:color w:val="auto"/>
          <w:sz w:val="24"/>
          <w:szCs w:val="24"/>
          <w:highlight w:val="none"/>
        </w:rPr>
      </w:pPr>
      <w:r>
        <w:rPr>
          <w:rFonts w:ascii="仿宋" w:hAnsi="仿宋" w:eastAsia="仿宋" w:cs="仿宋"/>
          <w:bCs/>
          <w:color w:val="auto"/>
          <w:sz w:val="24"/>
          <w:szCs w:val="24"/>
          <w:highlight w:val="none"/>
        </w:rPr>
        <w:t>2.残疾人福利单位价格扣除</w:t>
      </w:r>
    </w:p>
    <w:p>
      <w:pPr>
        <w:widowControl/>
        <w:shd w:val="clear" w:color="auto" w:fill="FFFFFF"/>
        <w:spacing w:line="360" w:lineRule="auto"/>
        <w:ind w:firstLine="480" w:firstLineChars="200"/>
        <w:jc w:val="left"/>
        <w:rPr>
          <w:rFonts w:ascii="仿宋" w:hAnsi="仿宋" w:eastAsia="仿宋" w:cs="仿宋"/>
          <w:bCs/>
          <w:color w:val="auto"/>
          <w:sz w:val="24"/>
          <w:szCs w:val="24"/>
          <w:highlight w:val="none"/>
        </w:rPr>
      </w:pPr>
      <w:r>
        <w:rPr>
          <w:rFonts w:ascii="仿宋" w:hAnsi="仿宋" w:eastAsia="仿宋" w:cs="仿宋"/>
          <w:bCs/>
          <w:color w:val="auto"/>
          <w:sz w:val="24"/>
          <w:szCs w:val="24"/>
          <w:highlight w:val="none"/>
        </w:rPr>
        <w:t>（1）本项目对残疾人福利性单位，给予1</w:t>
      </w:r>
      <w:r>
        <w:rPr>
          <w:rFonts w:hint="eastAsia" w:ascii="仿宋" w:hAnsi="仿宋" w:eastAsia="仿宋" w:cs="仿宋"/>
          <w:bCs/>
          <w:color w:val="auto"/>
          <w:sz w:val="24"/>
          <w:szCs w:val="24"/>
          <w:highlight w:val="none"/>
        </w:rPr>
        <w:t>0</w:t>
      </w:r>
      <w:r>
        <w:rPr>
          <w:rFonts w:ascii="仿宋" w:hAnsi="仿宋" w:eastAsia="仿宋" w:cs="仿宋"/>
          <w:bCs/>
          <w:color w:val="auto"/>
          <w:sz w:val="24"/>
          <w:szCs w:val="24"/>
          <w:highlight w:val="none"/>
        </w:rPr>
        <w:t>%的价格扣除，用扣除后的价格参与评审。</w:t>
      </w:r>
    </w:p>
    <w:p>
      <w:pPr>
        <w:widowControl/>
        <w:shd w:val="clear" w:color="auto" w:fill="FFFFFF"/>
        <w:spacing w:line="360" w:lineRule="auto"/>
        <w:ind w:firstLine="480" w:firstLineChars="200"/>
        <w:jc w:val="left"/>
        <w:rPr>
          <w:rFonts w:ascii="仿宋" w:hAnsi="仿宋" w:eastAsia="仿宋" w:cs="仿宋"/>
          <w:bCs/>
          <w:color w:val="auto"/>
          <w:sz w:val="24"/>
          <w:szCs w:val="24"/>
          <w:highlight w:val="none"/>
        </w:rPr>
      </w:pPr>
      <w:r>
        <w:rPr>
          <w:rFonts w:ascii="仿宋" w:hAnsi="仿宋" w:eastAsia="仿宋" w:cs="仿宋"/>
          <w:bCs/>
          <w:color w:val="auto"/>
          <w:sz w:val="24"/>
          <w:szCs w:val="24"/>
          <w:highlight w:val="none"/>
        </w:rPr>
        <w:t>（2）残疾人福利单位需按照采购文件的要求提供《残疾人福利性单位声明函》。</w:t>
      </w:r>
    </w:p>
    <w:p>
      <w:pPr>
        <w:widowControl/>
        <w:shd w:val="clear" w:color="auto" w:fill="FFFFFF"/>
        <w:spacing w:line="360" w:lineRule="auto"/>
        <w:ind w:firstLine="480" w:firstLineChars="200"/>
        <w:jc w:val="left"/>
        <w:rPr>
          <w:rFonts w:ascii="仿宋" w:hAnsi="仿宋" w:eastAsia="仿宋" w:cs="仿宋"/>
          <w:bCs/>
          <w:color w:val="auto"/>
          <w:sz w:val="24"/>
          <w:szCs w:val="24"/>
          <w:highlight w:val="none"/>
        </w:rPr>
      </w:pPr>
      <w:r>
        <w:rPr>
          <w:rFonts w:ascii="仿宋" w:hAnsi="仿宋" w:eastAsia="仿宋" w:cs="仿宋"/>
          <w:bCs/>
          <w:color w:val="auto"/>
          <w:sz w:val="24"/>
          <w:szCs w:val="24"/>
          <w:highlight w:val="none"/>
        </w:rPr>
        <w:t>（3）残疾人福利单位标准请参照《关于促进残疾人就业政府采购政策的通知》（财库〔2017〕141号）。</w:t>
      </w:r>
    </w:p>
    <w:p>
      <w:pPr>
        <w:widowControl/>
        <w:shd w:val="clear" w:color="auto" w:fill="FFFFFF"/>
        <w:spacing w:line="360" w:lineRule="auto"/>
        <w:ind w:firstLine="480" w:firstLineChars="200"/>
        <w:jc w:val="left"/>
        <w:rPr>
          <w:rFonts w:ascii="仿宋" w:hAnsi="仿宋" w:eastAsia="仿宋" w:cs="仿宋"/>
          <w:bCs/>
          <w:color w:val="auto"/>
          <w:sz w:val="24"/>
          <w:szCs w:val="24"/>
          <w:highlight w:val="none"/>
        </w:rPr>
      </w:pPr>
      <w:r>
        <w:rPr>
          <w:rFonts w:ascii="仿宋" w:hAnsi="仿宋" w:eastAsia="仿宋" w:cs="仿宋"/>
          <w:bCs/>
          <w:color w:val="auto"/>
          <w:sz w:val="24"/>
          <w:szCs w:val="24"/>
          <w:highlight w:val="none"/>
        </w:rPr>
        <w:t>3.监狱和戒毒企业价格扣除</w:t>
      </w:r>
    </w:p>
    <w:p>
      <w:pPr>
        <w:widowControl/>
        <w:shd w:val="clear" w:color="auto" w:fill="FFFFFF"/>
        <w:spacing w:line="360" w:lineRule="auto"/>
        <w:ind w:firstLine="480" w:firstLineChars="200"/>
        <w:jc w:val="left"/>
        <w:rPr>
          <w:rFonts w:ascii="仿宋" w:hAnsi="仿宋" w:eastAsia="仿宋" w:cs="仿宋"/>
          <w:bCs/>
          <w:color w:val="auto"/>
          <w:sz w:val="24"/>
          <w:szCs w:val="24"/>
          <w:highlight w:val="none"/>
        </w:rPr>
      </w:pPr>
      <w:r>
        <w:rPr>
          <w:rFonts w:ascii="仿宋" w:hAnsi="仿宋" w:eastAsia="仿宋" w:cs="仿宋"/>
          <w:bCs/>
          <w:color w:val="auto"/>
          <w:sz w:val="24"/>
          <w:szCs w:val="24"/>
          <w:highlight w:val="none"/>
        </w:rPr>
        <w:t>（1）本项目对监狱和戒毒企业（简称监狱企业）给予1</w:t>
      </w:r>
      <w:r>
        <w:rPr>
          <w:rFonts w:hint="eastAsia" w:ascii="仿宋" w:hAnsi="仿宋" w:eastAsia="仿宋" w:cs="仿宋"/>
          <w:bCs/>
          <w:color w:val="auto"/>
          <w:sz w:val="24"/>
          <w:szCs w:val="24"/>
          <w:highlight w:val="none"/>
        </w:rPr>
        <w:t>0</w:t>
      </w:r>
      <w:r>
        <w:rPr>
          <w:rFonts w:ascii="仿宋" w:hAnsi="仿宋" w:eastAsia="仿宋" w:cs="仿宋"/>
          <w:bCs/>
          <w:color w:val="auto"/>
          <w:sz w:val="24"/>
          <w:szCs w:val="24"/>
          <w:highlight w:val="none"/>
        </w:rPr>
        <w:t>%的价格扣除，用扣除后的价格参与评审。</w:t>
      </w:r>
    </w:p>
    <w:p>
      <w:pPr>
        <w:widowControl/>
        <w:shd w:val="clear" w:color="auto" w:fill="FFFFFF"/>
        <w:spacing w:line="360" w:lineRule="auto"/>
        <w:ind w:firstLine="480" w:firstLineChars="200"/>
        <w:jc w:val="left"/>
        <w:rPr>
          <w:rFonts w:ascii="仿宋" w:hAnsi="仿宋" w:eastAsia="仿宋" w:cs="仿宋"/>
          <w:bCs/>
          <w:color w:val="auto"/>
          <w:sz w:val="24"/>
          <w:szCs w:val="24"/>
          <w:highlight w:val="none"/>
        </w:rPr>
      </w:pPr>
      <w:r>
        <w:rPr>
          <w:rFonts w:ascii="仿宋" w:hAnsi="仿宋" w:eastAsia="仿宋" w:cs="仿宋"/>
          <w:bCs/>
          <w:color w:val="auto"/>
          <w:sz w:val="24"/>
          <w:szCs w:val="24"/>
          <w:highlight w:val="none"/>
        </w:rPr>
        <w:t>（2）监狱企业参加政府采购活动时，需提供由省级以上监狱管理局、戒毒管理局(含新疆生产建设兵团)出具的属于监狱企业的证明文件。供应商如不提供上述证明文件，价格将不做相应扣除。</w:t>
      </w:r>
    </w:p>
    <w:p>
      <w:pPr>
        <w:widowControl/>
        <w:shd w:val="clear" w:color="auto" w:fill="FFFFFF"/>
        <w:spacing w:line="360" w:lineRule="auto"/>
        <w:ind w:firstLine="480" w:firstLineChars="200"/>
        <w:jc w:val="left"/>
        <w:rPr>
          <w:rFonts w:ascii="仿宋" w:hAnsi="仿宋" w:eastAsia="仿宋" w:cs="仿宋"/>
          <w:bCs/>
          <w:color w:val="auto"/>
          <w:sz w:val="24"/>
          <w:szCs w:val="24"/>
          <w:highlight w:val="none"/>
        </w:rPr>
      </w:pPr>
      <w:r>
        <w:rPr>
          <w:rFonts w:ascii="仿宋" w:hAnsi="仿宋" w:eastAsia="仿宋" w:cs="仿宋"/>
          <w:bCs/>
          <w:color w:val="auto"/>
          <w:sz w:val="24"/>
          <w:szCs w:val="24"/>
          <w:highlight w:val="none"/>
        </w:rPr>
        <w:t>（3）监狱企业标准请参照《关于政府采购支持监狱企业发展有关问题的通知》（财库[2014]68号）。</w:t>
      </w:r>
    </w:p>
    <w:p>
      <w:pPr>
        <w:widowControl/>
        <w:shd w:val="clear" w:color="auto" w:fill="FFFFFF"/>
        <w:spacing w:line="360" w:lineRule="auto"/>
        <w:ind w:firstLine="480" w:firstLineChars="200"/>
        <w:jc w:val="left"/>
        <w:rPr>
          <w:rFonts w:ascii="仿宋" w:hAnsi="仿宋" w:eastAsia="仿宋" w:cs="仿宋"/>
          <w:bCs/>
          <w:color w:val="auto"/>
          <w:sz w:val="24"/>
          <w:szCs w:val="24"/>
          <w:highlight w:val="none"/>
        </w:rPr>
      </w:pPr>
      <w:r>
        <w:rPr>
          <w:rFonts w:ascii="仿宋" w:hAnsi="仿宋" w:eastAsia="仿宋" w:cs="仿宋"/>
          <w:bCs/>
          <w:color w:val="auto"/>
          <w:sz w:val="24"/>
          <w:szCs w:val="24"/>
          <w:highlight w:val="none"/>
        </w:rPr>
        <w:t>4.残疾人福利单位、监狱企业属于小型、微型企业的，不重复享受政策。</w:t>
      </w:r>
    </w:p>
    <w:p>
      <w:pPr>
        <w:widowControl/>
        <w:shd w:val="clear" w:color="auto" w:fill="FFFFFF"/>
        <w:spacing w:line="360" w:lineRule="auto"/>
        <w:ind w:firstLine="480" w:firstLineChars="200"/>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w:t>
      </w:r>
      <w:r>
        <w:rPr>
          <w:rFonts w:ascii="仿宋" w:hAnsi="仿宋" w:eastAsia="仿宋" w:cs="仿宋"/>
          <w:bCs/>
          <w:color w:val="auto"/>
          <w:sz w:val="24"/>
          <w:szCs w:val="24"/>
          <w:highlight w:val="none"/>
        </w:rPr>
        <w:t>.大中型企业与小微企业（残疾人福利单位、监狱企业）组成联合体或者大中型企业向小微企业（残疾人福利单位、监狱企业）分包的，对联合协议或者分包意向协议约定小微企业合同份额占到合同总金额30%以上的，对联合体或者大中型企业的报价给予10%的扣除</w:t>
      </w:r>
      <w:r>
        <w:rPr>
          <w:rFonts w:hint="eastAsia" w:ascii="仿宋" w:hAnsi="仿宋" w:eastAsia="仿宋" w:cs="仿宋"/>
          <w:bCs/>
          <w:color w:val="auto"/>
          <w:sz w:val="24"/>
          <w:szCs w:val="24"/>
          <w:highlight w:val="none"/>
        </w:rPr>
        <w:t>，</w:t>
      </w:r>
      <w:r>
        <w:rPr>
          <w:rFonts w:ascii="仿宋" w:hAnsi="仿宋" w:eastAsia="仿宋" w:cs="仿宋"/>
          <w:bCs/>
          <w:color w:val="auto"/>
          <w:sz w:val="24"/>
          <w:szCs w:val="24"/>
          <w:highlight w:val="none"/>
        </w:rPr>
        <w:t>用扣除后的价格参与评审。</w:t>
      </w:r>
    </w:p>
    <w:p>
      <w:pPr>
        <w:widowControl/>
        <w:shd w:val="clear" w:color="auto" w:fill="FFFFFF"/>
        <w:spacing w:line="360" w:lineRule="auto"/>
        <w:ind w:firstLine="480" w:firstLineChars="200"/>
        <w:jc w:val="left"/>
        <w:rPr>
          <w:rFonts w:ascii="仿宋" w:hAnsi="仿宋" w:eastAsia="仿宋" w:cs="仿宋"/>
          <w:bCs/>
          <w:color w:val="auto"/>
          <w:sz w:val="24"/>
          <w:szCs w:val="24"/>
          <w:highlight w:val="none"/>
        </w:rPr>
      </w:pPr>
      <w:r>
        <w:rPr>
          <w:rFonts w:ascii="仿宋" w:hAnsi="仿宋" w:eastAsia="仿宋" w:cs="仿宋"/>
          <w:bCs/>
          <w:color w:val="auto"/>
          <w:sz w:val="24"/>
          <w:szCs w:val="24"/>
          <w:highlight w:val="none"/>
        </w:rPr>
        <w:t>6.联合体各方均为小型、微型企业（残疾人福利单位、监狱企业）的，联合体享受上述同类价格扣除，用扣除后的价格参与评审。</w:t>
      </w:r>
    </w:p>
    <w:p>
      <w:pPr>
        <w:widowControl/>
        <w:shd w:val="clear" w:color="auto" w:fill="FFFFFF"/>
        <w:spacing w:line="360" w:lineRule="auto"/>
        <w:ind w:firstLine="480" w:firstLineChars="200"/>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7</w:t>
      </w:r>
      <w:r>
        <w:rPr>
          <w:rFonts w:ascii="仿宋" w:hAnsi="仿宋" w:eastAsia="仿宋" w:cs="仿宋"/>
          <w:bCs/>
          <w:color w:val="auto"/>
          <w:sz w:val="24"/>
          <w:szCs w:val="24"/>
          <w:highlight w:val="none"/>
        </w:rPr>
        <w:t>.</w:t>
      </w:r>
      <w:r>
        <w:rPr>
          <w:rFonts w:hint="eastAsia" w:ascii="仿宋" w:hAnsi="仿宋" w:eastAsia="仿宋" w:cs="仿宋"/>
          <w:bCs/>
          <w:color w:val="auto"/>
          <w:sz w:val="24"/>
          <w:szCs w:val="24"/>
          <w:highlight w:val="none"/>
        </w:rPr>
        <w:t>专门面向中小企业采购的项目或者采购包，不再执行价格评审优惠的扶持政策。</w:t>
      </w:r>
    </w:p>
    <w:p>
      <w:pPr>
        <w:widowControl/>
        <w:shd w:val="clear" w:color="auto" w:fill="FFFFFF"/>
        <w:spacing w:line="360" w:lineRule="auto"/>
        <w:ind w:firstLine="480" w:firstLineChars="200"/>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8</w:t>
      </w:r>
      <w:r>
        <w:rPr>
          <w:rFonts w:ascii="仿宋" w:hAnsi="仿宋" w:eastAsia="仿宋" w:cs="仿宋"/>
          <w:bCs/>
          <w:color w:val="auto"/>
          <w:sz w:val="24"/>
          <w:szCs w:val="24"/>
          <w:highlight w:val="none"/>
        </w:rPr>
        <w:t>.根据《江苏省政府采购信用管理暂行办法》的规定，供应商信用评价结果为三星的扣2分，评价结果为二星的扣3分，评价结果为一星的扣4分。</w:t>
      </w:r>
    </w:p>
    <w:p>
      <w:pPr>
        <w:widowControl/>
        <w:shd w:val="clear" w:color="auto" w:fill="FFFFFF"/>
        <w:spacing w:line="360" w:lineRule="auto"/>
        <w:ind w:firstLine="480" w:firstLineChars="200"/>
        <w:jc w:val="left"/>
        <w:rPr>
          <w:rFonts w:ascii="仿宋" w:hAnsi="仿宋" w:eastAsia="仿宋" w:cs="仿宋"/>
          <w:bCs/>
          <w:color w:val="auto"/>
          <w:sz w:val="24"/>
          <w:szCs w:val="24"/>
          <w:highlight w:val="none"/>
        </w:rPr>
      </w:pPr>
      <w:r>
        <w:rPr>
          <w:rFonts w:ascii="仿宋" w:hAnsi="仿宋" w:eastAsia="仿宋" w:cs="仿宋"/>
          <w:bCs/>
          <w:color w:val="auto"/>
          <w:sz w:val="24"/>
          <w:szCs w:val="24"/>
          <w:highlight w:val="none"/>
        </w:rPr>
        <w:t>（六）成交供应商的确定</w:t>
      </w:r>
    </w:p>
    <w:p>
      <w:pPr>
        <w:widowControl/>
        <w:shd w:val="clear" w:color="auto" w:fill="FFFFFF"/>
        <w:spacing w:line="360" w:lineRule="auto"/>
        <w:ind w:firstLine="480" w:firstLineChars="200"/>
        <w:jc w:val="left"/>
        <w:rPr>
          <w:rFonts w:ascii="仿宋" w:hAnsi="仿宋" w:eastAsia="仿宋" w:cs="仿宋"/>
          <w:bCs/>
          <w:color w:val="auto"/>
          <w:sz w:val="24"/>
          <w:szCs w:val="24"/>
          <w:highlight w:val="none"/>
        </w:rPr>
      </w:pPr>
      <w:r>
        <w:rPr>
          <w:rFonts w:ascii="仿宋" w:hAnsi="仿宋" w:eastAsia="仿宋" w:cs="仿宋"/>
          <w:bCs/>
          <w:color w:val="auto"/>
          <w:sz w:val="24"/>
          <w:szCs w:val="24"/>
          <w:highlight w:val="none"/>
        </w:rPr>
        <w:t>磋商小组汇总各评委评分后，按照得分从高到低的顺序推荐三名成交候选人，并编写评审报告。</w:t>
      </w:r>
    </w:p>
    <w:p>
      <w:pPr>
        <w:widowControl/>
        <w:shd w:val="clear" w:color="auto" w:fill="FFFFFF"/>
        <w:spacing w:line="360" w:lineRule="auto"/>
        <w:ind w:firstLine="480" w:firstLineChars="200"/>
        <w:jc w:val="left"/>
        <w:rPr>
          <w:rFonts w:ascii="仿宋" w:hAnsi="仿宋" w:eastAsia="仿宋" w:cs="仿宋"/>
          <w:bCs/>
          <w:color w:val="auto"/>
          <w:sz w:val="24"/>
          <w:szCs w:val="24"/>
          <w:highlight w:val="none"/>
        </w:rPr>
      </w:pPr>
      <w:r>
        <w:rPr>
          <w:rFonts w:ascii="仿宋" w:hAnsi="仿宋" w:eastAsia="仿宋" w:cs="仿宋"/>
          <w:bCs/>
          <w:color w:val="auto"/>
          <w:sz w:val="24"/>
          <w:szCs w:val="24"/>
          <w:highlight w:val="none"/>
        </w:rPr>
        <w:t>采购人委托磋商小组直接确定排名第一的成交候选人为成交供应商。</w:t>
      </w:r>
    </w:p>
    <w:p>
      <w:pPr>
        <w:widowControl/>
        <w:shd w:val="clear" w:color="auto" w:fill="FFFFFF"/>
        <w:spacing w:line="360" w:lineRule="auto"/>
        <w:ind w:firstLine="480" w:firstLineChars="200"/>
        <w:jc w:val="left"/>
        <w:rPr>
          <w:rFonts w:ascii="仿宋" w:hAnsi="仿宋" w:eastAsia="仿宋" w:cs="仿宋"/>
          <w:bCs/>
          <w:color w:val="auto"/>
          <w:sz w:val="24"/>
          <w:szCs w:val="24"/>
          <w:highlight w:val="none"/>
        </w:rPr>
      </w:pPr>
      <w:r>
        <w:rPr>
          <w:rFonts w:ascii="仿宋" w:hAnsi="仿宋" w:eastAsia="仿宋" w:cs="仿宋"/>
          <w:bCs/>
          <w:color w:val="auto"/>
          <w:sz w:val="24"/>
          <w:szCs w:val="24"/>
          <w:highlight w:val="none"/>
        </w:rPr>
        <w:t>（七）采购人代表宣布评审结果。</w:t>
      </w:r>
    </w:p>
    <w:p>
      <w:pPr>
        <w:widowControl/>
        <w:shd w:val="clear" w:color="auto" w:fill="FFFFFF"/>
        <w:spacing w:line="360" w:lineRule="auto"/>
        <w:ind w:firstLine="480" w:firstLineChars="200"/>
        <w:jc w:val="left"/>
        <w:rPr>
          <w:rFonts w:ascii="仿宋" w:hAnsi="仿宋" w:eastAsia="仿宋" w:cs="仿宋"/>
          <w:bCs/>
          <w:color w:val="auto"/>
          <w:sz w:val="24"/>
          <w:szCs w:val="24"/>
          <w:highlight w:val="none"/>
        </w:rPr>
      </w:pPr>
      <w:r>
        <w:rPr>
          <w:rFonts w:ascii="仿宋" w:hAnsi="仿宋" w:eastAsia="仿宋" w:cs="仿宋"/>
          <w:bCs/>
          <w:color w:val="auto"/>
          <w:sz w:val="24"/>
          <w:szCs w:val="24"/>
          <w:highlight w:val="none"/>
        </w:rPr>
        <w:t>（八）公告成交结果</w:t>
      </w:r>
    </w:p>
    <w:p>
      <w:pPr>
        <w:widowControl/>
        <w:shd w:val="clear" w:color="auto" w:fill="FFFFFF"/>
        <w:spacing w:line="360" w:lineRule="auto"/>
        <w:ind w:firstLine="480" w:firstLineChars="200"/>
        <w:jc w:val="left"/>
        <w:rPr>
          <w:rFonts w:ascii="仿宋" w:hAnsi="仿宋" w:eastAsia="仿宋" w:cs="仿宋"/>
          <w:bCs/>
          <w:color w:val="auto"/>
          <w:sz w:val="24"/>
          <w:szCs w:val="24"/>
          <w:highlight w:val="none"/>
        </w:rPr>
      </w:pPr>
      <w:r>
        <w:rPr>
          <w:rFonts w:ascii="仿宋" w:hAnsi="仿宋" w:eastAsia="仿宋" w:cs="仿宋"/>
          <w:bCs/>
          <w:color w:val="auto"/>
          <w:sz w:val="24"/>
          <w:szCs w:val="24"/>
          <w:highlight w:val="none"/>
        </w:rPr>
        <w:t>自确定成交供应商之日起2个工作日内，在</w:t>
      </w:r>
      <w:r>
        <w:rPr>
          <w:rFonts w:hint="eastAsia" w:ascii="仿宋" w:hAnsi="仿宋" w:eastAsia="仿宋" w:cs="仿宋"/>
          <w:bCs/>
          <w:color w:val="auto"/>
          <w:sz w:val="24"/>
          <w:szCs w:val="24"/>
          <w:highlight w:val="none"/>
        </w:rPr>
        <w:t>指定媒体上</w:t>
      </w:r>
      <w:r>
        <w:rPr>
          <w:rFonts w:ascii="仿宋" w:hAnsi="仿宋" w:eastAsia="仿宋" w:cs="仿宋"/>
          <w:bCs/>
          <w:color w:val="auto"/>
          <w:sz w:val="24"/>
          <w:szCs w:val="24"/>
          <w:highlight w:val="none"/>
        </w:rPr>
        <w:t>公告成交结果，公告期限为1个工作日。</w:t>
      </w:r>
    </w:p>
    <w:p>
      <w:pPr>
        <w:widowControl/>
        <w:shd w:val="clear" w:color="auto" w:fill="FFFFFF"/>
        <w:spacing w:line="360" w:lineRule="auto"/>
        <w:ind w:firstLine="480" w:firstLineChars="200"/>
        <w:jc w:val="left"/>
        <w:rPr>
          <w:rFonts w:ascii="仿宋" w:hAnsi="仿宋" w:eastAsia="仿宋" w:cs="仿宋"/>
          <w:bCs/>
          <w:color w:val="auto"/>
          <w:sz w:val="24"/>
          <w:szCs w:val="24"/>
          <w:highlight w:val="none"/>
        </w:rPr>
      </w:pPr>
      <w:r>
        <w:rPr>
          <w:rFonts w:ascii="仿宋" w:hAnsi="仿宋" w:eastAsia="仿宋" w:cs="仿宋"/>
          <w:bCs/>
          <w:color w:val="auto"/>
          <w:sz w:val="24"/>
          <w:szCs w:val="24"/>
          <w:highlight w:val="none"/>
        </w:rPr>
        <w:t>（九）发放成交通知书</w:t>
      </w:r>
    </w:p>
    <w:p>
      <w:pPr>
        <w:widowControl/>
        <w:shd w:val="clear" w:color="auto" w:fill="FFFFFF"/>
        <w:spacing w:line="360" w:lineRule="auto"/>
        <w:ind w:firstLine="480" w:firstLineChars="200"/>
        <w:jc w:val="left"/>
        <w:rPr>
          <w:rFonts w:ascii="仿宋" w:hAnsi="仿宋" w:eastAsia="仿宋" w:cs="仿宋"/>
          <w:bCs/>
          <w:color w:val="auto"/>
          <w:sz w:val="24"/>
          <w:szCs w:val="24"/>
          <w:highlight w:val="none"/>
        </w:rPr>
      </w:pPr>
      <w:r>
        <w:rPr>
          <w:rFonts w:ascii="仿宋" w:hAnsi="仿宋" w:eastAsia="仿宋" w:cs="仿宋"/>
          <w:bCs/>
          <w:color w:val="auto"/>
          <w:sz w:val="24"/>
          <w:szCs w:val="24"/>
          <w:highlight w:val="none"/>
        </w:rPr>
        <w:t>公告成交结果的同时，采购</w:t>
      </w:r>
      <w:r>
        <w:rPr>
          <w:rFonts w:hint="eastAsia" w:ascii="仿宋" w:hAnsi="仿宋" w:eastAsia="仿宋" w:cs="仿宋"/>
          <w:bCs/>
          <w:color w:val="auto"/>
          <w:sz w:val="24"/>
          <w:szCs w:val="24"/>
          <w:highlight w:val="none"/>
        </w:rPr>
        <w:t>代理机构</w:t>
      </w:r>
      <w:r>
        <w:rPr>
          <w:rFonts w:ascii="仿宋" w:hAnsi="仿宋" w:eastAsia="仿宋" w:cs="仿宋"/>
          <w:bCs/>
          <w:color w:val="auto"/>
          <w:sz w:val="24"/>
          <w:szCs w:val="24"/>
          <w:highlight w:val="none"/>
        </w:rPr>
        <w:t>向成交供应商发放成交通知书。</w:t>
      </w:r>
    </w:p>
    <w:p>
      <w:pPr>
        <w:widowControl/>
        <w:shd w:val="clear" w:color="auto" w:fill="FFFFFF"/>
        <w:spacing w:line="360" w:lineRule="auto"/>
        <w:ind w:firstLine="480" w:firstLineChars="200"/>
        <w:jc w:val="left"/>
        <w:rPr>
          <w:rFonts w:ascii="仿宋" w:hAnsi="仿宋" w:eastAsia="仿宋" w:cs="仿宋"/>
          <w:bCs/>
          <w:color w:val="auto"/>
          <w:sz w:val="24"/>
          <w:szCs w:val="24"/>
          <w:highlight w:val="none"/>
        </w:rPr>
      </w:pPr>
      <w:r>
        <w:rPr>
          <w:rFonts w:ascii="仿宋" w:hAnsi="仿宋" w:eastAsia="仿宋" w:cs="仿宋"/>
          <w:bCs/>
          <w:color w:val="auto"/>
          <w:sz w:val="24"/>
          <w:szCs w:val="24"/>
          <w:highlight w:val="none"/>
        </w:rPr>
        <w:t>成交通知书发出后，采购人不得违法改变成交结果，成交供应商无正当理由不得放弃成交。</w:t>
      </w:r>
    </w:p>
    <w:p>
      <w:pPr>
        <w:widowControl/>
        <w:jc w:val="left"/>
        <w:rPr>
          <w:rFonts w:ascii="仿宋" w:hAnsi="仿宋" w:eastAsia="仿宋"/>
          <w:b/>
          <w:bCs/>
          <w:color w:val="auto"/>
          <w:kern w:val="44"/>
          <w:sz w:val="44"/>
          <w:szCs w:val="44"/>
          <w:highlight w:val="none"/>
        </w:rPr>
      </w:pPr>
      <w:r>
        <w:rPr>
          <w:rFonts w:ascii="仿宋" w:hAnsi="仿宋" w:eastAsia="仿宋"/>
          <w:color w:val="auto"/>
          <w:highlight w:val="none"/>
        </w:rPr>
        <w:br w:type="page"/>
      </w:r>
    </w:p>
    <w:p>
      <w:pPr>
        <w:pStyle w:val="2"/>
        <w:spacing w:before="159" w:beforeLines="50" w:after="159" w:afterLines="50" w:line="360" w:lineRule="auto"/>
        <w:jc w:val="center"/>
        <w:rPr>
          <w:rFonts w:ascii="仿宋" w:hAnsi="仿宋" w:eastAsia="仿宋"/>
          <w:color w:val="auto"/>
          <w:sz w:val="32"/>
          <w:szCs w:val="32"/>
          <w:highlight w:val="none"/>
        </w:rPr>
      </w:pPr>
      <w:r>
        <w:rPr>
          <w:rFonts w:hint="eastAsia" w:ascii="仿宋" w:hAnsi="仿宋" w:eastAsia="仿宋"/>
          <w:color w:val="auto"/>
          <w:sz w:val="32"/>
          <w:szCs w:val="32"/>
          <w:highlight w:val="none"/>
        </w:rPr>
        <w:t>第五部分 合同条款及格式</w:t>
      </w:r>
    </w:p>
    <w:p>
      <w:pPr>
        <w:rPr>
          <w:rFonts w:ascii="仿宋" w:hAnsi="仿宋" w:eastAsia="仿宋" w:cs="Times New Roman"/>
          <w:color w:val="auto"/>
          <w:sz w:val="24"/>
          <w:szCs w:val="24"/>
          <w:highlight w:val="none"/>
          <w:u w:val="single"/>
        </w:rPr>
      </w:pPr>
      <w:r>
        <w:rPr>
          <w:rFonts w:hint="eastAsia" w:ascii="仿宋" w:hAnsi="仿宋" w:eastAsia="仿宋" w:cs="Times New Roman"/>
          <w:color w:val="auto"/>
          <w:sz w:val="24"/>
          <w:szCs w:val="24"/>
          <w:highlight w:val="none"/>
        </w:rPr>
        <w:t>合同编号：</w:t>
      </w:r>
      <w:r>
        <w:rPr>
          <w:rFonts w:ascii="仿宋" w:hAnsi="仿宋" w:eastAsia="仿宋" w:cs="Times New Roman"/>
          <w:color w:val="auto"/>
          <w:sz w:val="24"/>
          <w:szCs w:val="24"/>
          <w:highlight w:val="none"/>
          <w:u w:val="single"/>
        </w:rPr>
        <w:t xml:space="preserve">        </w:t>
      </w:r>
      <w:r>
        <w:rPr>
          <w:rFonts w:hint="eastAsia" w:ascii="仿宋" w:hAnsi="仿宋" w:eastAsia="仿宋" w:cs="Times New Roman"/>
          <w:color w:val="auto"/>
          <w:sz w:val="24"/>
          <w:szCs w:val="24"/>
          <w:highlight w:val="none"/>
          <w:u w:val="single"/>
        </w:rPr>
        <w:t xml:space="preserve">   </w:t>
      </w:r>
    </w:p>
    <w:p>
      <w:pPr>
        <w:spacing w:line="480" w:lineRule="auto"/>
        <w:jc w:val="center"/>
        <w:rPr>
          <w:rFonts w:ascii="仿宋" w:hAnsi="仿宋" w:eastAsia="仿宋" w:cs="Times New Roman"/>
          <w:b/>
          <w:color w:val="auto"/>
          <w:sz w:val="24"/>
          <w:szCs w:val="24"/>
          <w:highlight w:val="none"/>
        </w:rPr>
      </w:pPr>
    </w:p>
    <w:p>
      <w:pPr>
        <w:spacing w:line="480" w:lineRule="auto"/>
        <w:jc w:val="center"/>
        <w:rPr>
          <w:rFonts w:ascii="仿宋" w:hAnsi="仿宋" w:eastAsia="仿宋" w:cs="Times New Roman"/>
          <w:b/>
          <w:color w:val="auto"/>
          <w:sz w:val="24"/>
          <w:szCs w:val="24"/>
          <w:highlight w:val="none"/>
        </w:rPr>
      </w:pPr>
    </w:p>
    <w:p>
      <w:pPr>
        <w:spacing w:line="480" w:lineRule="auto"/>
        <w:jc w:val="center"/>
        <w:rPr>
          <w:rFonts w:ascii="仿宋" w:hAnsi="仿宋" w:eastAsia="仿宋" w:cs="Times New Roman"/>
          <w:b/>
          <w:color w:val="auto"/>
          <w:sz w:val="24"/>
          <w:szCs w:val="24"/>
          <w:highlight w:val="none"/>
        </w:rPr>
      </w:pPr>
    </w:p>
    <w:p>
      <w:pPr>
        <w:spacing w:line="480" w:lineRule="auto"/>
        <w:jc w:val="center"/>
        <w:rPr>
          <w:rFonts w:ascii="仿宋" w:hAnsi="仿宋" w:eastAsia="仿宋" w:cs="Times New Roman"/>
          <w:b/>
          <w:color w:val="auto"/>
          <w:sz w:val="48"/>
          <w:szCs w:val="48"/>
          <w:highlight w:val="none"/>
        </w:rPr>
      </w:pPr>
      <w:r>
        <w:rPr>
          <w:rFonts w:ascii="仿宋" w:hAnsi="仿宋" w:eastAsia="仿宋" w:cs="Times New Roman"/>
          <w:b/>
          <w:color w:val="auto"/>
          <w:sz w:val="48"/>
          <w:szCs w:val="48"/>
          <w:highlight w:val="none"/>
        </w:rPr>
        <w:t>政府采购合同</w:t>
      </w:r>
    </w:p>
    <w:p>
      <w:pPr>
        <w:spacing w:line="480" w:lineRule="auto"/>
        <w:jc w:val="center"/>
        <w:rPr>
          <w:rFonts w:ascii="仿宋" w:hAnsi="仿宋" w:eastAsia="仿宋" w:cs="Times New Roman"/>
          <w:b/>
          <w:color w:val="auto"/>
          <w:sz w:val="32"/>
          <w:szCs w:val="32"/>
          <w:highlight w:val="none"/>
        </w:rPr>
      </w:pPr>
      <w:r>
        <w:rPr>
          <w:rFonts w:hint="eastAsia" w:ascii="仿宋" w:hAnsi="仿宋" w:eastAsia="仿宋" w:cs="Times New Roman"/>
          <w:b/>
          <w:color w:val="auto"/>
          <w:sz w:val="32"/>
          <w:szCs w:val="32"/>
          <w:highlight w:val="none"/>
        </w:rPr>
        <w:t>（服务类）</w:t>
      </w:r>
    </w:p>
    <w:p>
      <w:pPr>
        <w:autoSpaceDE w:val="0"/>
        <w:autoSpaceDN w:val="0"/>
        <w:adjustRightInd w:val="0"/>
        <w:jc w:val="left"/>
        <w:rPr>
          <w:rFonts w:ascii="仿宋" w:hAnsi="仿宋" w:eastAsia="仿宋" w:cs="Times New Roman"/>
          <w:color w:val="auto"/>
          <w:sz w:val="24"/>
          <w:szCs w:val="24"/>
          <w:highlight w:val="none"/>
        </w:rPr>
      </w:pPr>
    </w:p>
    <w:p>
      <w:pPr>
        <w:autoSpaceDE w:val="0"/>
        <w:autoSpaceDN w:val="0"/>
        <w:adjustRightInd w:val="0"/>
        <w:jc w:val="left"/>
        <w:rPr>
          <w:rFonts w:ascii="仿宋" w:hAnsi="仿宋" w:eastAsia="仿宋" w:cs="Times New Roman"/>
          <w:color w:val="auto"/>
          <w:sz w:val="24"/>
          <w:szCs w:val="24"/>
          <w:highlight w:val="none"/>
        </w:rPr>
      </w:pPr>
    </w:p>
    <w:p>
      <w:pPr>
        <w:autoSpaceDE w:val="0"/>
        <w:autoSpaceDN w:val="0"/>
        <w:adjustRightInd w:val="0"/>
        <w:jc w:val="left"/>
        <w:rPr>
          <w:rFonts w:ascii="仿宋" w:hAnsi="仿宋" w:eastAsia="仿宋" w:cs="Times New Roman"/>
          <w:color w:val="auto"/>
          <w:sz w:val="24"/>
          <w:szCs w:val="24"/>
          <w:highlight w:val="none"/>
        </w:rPr>
      </w:pPr>
    </w:p>
    <w:p>
      <w:pPr>
        <w:autoSpaceDE w:val="0"/>
        <w:autoSpaceDN w:val="0"/>
        <w:adjustRightInd w:val="0"/>
        <w:jc w:val="center"/>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第一部分 合同书</w:t>
      </w:r>
    </w:p>
    <w:p>
      <w:pPr>
        <w:autoSpaceDE w:val="0"/>
        <w:autoSpaceDN w:val="0"/>
        <w:adjustRightInd w:val="0"/>
        <w:jc w:val="left"/>
        <w:rPr>
          <w:rFonts w:ascii="仿宋" w:hAnsi="仿宋" w:eastAsia="仿宋" w:cs="Times New Roman"/>
          <w:color w:val="auto"/>
          <w:sz w:val="24"/>
          <w:szCs w:val="24"/>
          <w:highlight w:val="none"/>
        </w:rPr>
      </w:pPr>
    </w:p>
    <w:p>
      <w:pPr>
        <w:autoSpaceDE w:val="0"/>
        <w:autoSpaceDN w:val="0"/>
        <w:adjustRightInd w:val="0"/>
        <w:jc w:val="left"/>
        <w:rPr>
          <w:rFonts w:ascii="仿宋" w:hAnsi="仿宋" w:eastAsia="仿宋" w:cs="Times New Roman"/>
          <w:color w:val="auto"/>
          <w:sz w:val="24"/>
          <w:szCs w:val="24"/>
          <w:highlight w:val="none"/>
        </w:rPr>
      </w:pPr>
    </w:p>
    <w:p>
      <w:pPr>
        <w:spacing w:before="120" w:line="22" w:lineRule="atLeast"/>
        <w:rPr>
          <w:rFonts w:ascii="仿宋" w:hAnsi="仿宋" w:eastAsia="仿宋" w:cs="Times New Roman"/>
          <w:color w:val="auto"/>
          <w:sz w:val="24"/>
          <w:szCs w:val="24"/>
          <w:highlight w:val="none"/>
        </w:rPr>
      </w:pPr>
    </w:p>
    <w:p>
      <w:pPr>
        <w:spacing w:before="120" w:line="22" w:lineRule="atLeast"/>
        <w:ind w:left="96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项目名称：</w:t>
      </w:r>
      <w:r>
        <w:rPr>
          <w:rFonts w:hint="eastAsia" w:ascii="仿宋" w:hAnsi="仿宋" w:eastAsia="仿宋" w:cs="Times New Roman"/>
          <w:color w:val="auto"/>
          <w:sz w:val="24"/>
          <w:szCs w:val="24"/>
          <w:highlight w:val="none"/>
          <w:u w:val="single"/>
        </w:rPr>
        <w:t>南通市“1521”工业大企业培优扶强培训班项目</w:t>
      </w:r>
    </w:p>
    <w:p>
      <w:pPr>
        <w:spacing w:before="120" w:line="22" w:lineRule="atLeast"/>
        <w:rPr>
          <w:rFonts w:ascii="仿宋" w:hAnsi="仿宋" w:eastAsia="仿宋" w:cs="Times New Roman"/>
          <w:color w:val="auto"/>
          <w:sz w:val="24"/>
          <w:szCs w:val="24"/>
          <w:highlight w:val="none"/>
        </w:rPr>
      </w:pPr>
    </w:p>
    <w:p>
      <w:pPr>
        <w:spacing w:before="120" w:line="22" w:lineRule="atLeast"/>
        <w:rPr>
          <w:rFonts w:ascii="仿宋" w:hAnsi="仿宋" w:eastAsia="仿宋" w:cs="Times New Roman"/>
          <w:color w:val="auto"/>
          <w:sz w:val="24"/>
          <w:szCs w:val="24"/>
          <w:highlight w:val="none"/>
        </w:rPr>
      </w:pPr>
    </w:p>
    <w:p>
      <w:pPr>
        <w:rPr>
          <w:rFonts w:ascii="仿宋" w:hAnsi="仿宋" w:eastAsia="仿宋" w:cs="Times New Roman"/>
          <w:color w:val="auto"/>
          <w:sz w:val="24"/>
          <w:szCs w:val="24"/>
          <w:highlight w:val="none"/>
        </w:rPr>
      </w:pPr>
    </w:p>
    <w:p>
      <w:pPr>
        <w:spacing w:before="120" w:line="22" w:lineRule="atLeast"/>
        <w:ind w:left="960"/>
        <w:rPr>
          <w:rFonts w:ascii="仿宋" w:hAnsi="仿宋" w:eastAsia="仿宋" w:cs="Times New Roman"/>
          <w:color w:val="auto"/>
          <w:sz w:val="24"/>
          <w:szCs w:val="24"/>
          <w:highlight w:val="none"/>
          <w:u w:val="single"/>
        </w:rPr>
      </w:pPr>
      <w:r>
        <w:rPr>
          <w:rFonts w:hint="eastAsia" w:ascii="仿宋" w:hAnsi="仿宋" w:eastAsia="仿宋" w:cs="Times New Roman"/>
          <w:color w:val="auto"/>
          <w:sz w:val="24"/>
          <w:szCs w:val="24"/>
          <w:highlight w:val="none"/>
        </w:rPr>
        <w:t>甲方：</w:t>
      </w:r>
      <w:r>
        <w:rPr>
          <w:rFonts w:hint="eastAsia" w:ascii="仿宋" w:hAnsi="仿宋" w:eastAsia="仿宋" w:cs="Times New Roman"/>
          <w:color w:val="auto"/>
          <w:sz w:val="24"/>
          <w:szCs w:val="24"/>
          <w:highlight w:val="none"/>
          <w:u w:val="single"/>
        </w:rPr>
        <w:t xml:space="preserve"> 南通市工业和信息化局</w:t>
      </w:r>
    </w:p>
    <w:p>
      <w:pPr>
        <w:spacing w:before="120" w:line="22" w:lineRule="atLeast"/>
        <w:rPr>
          <w:rFonts w:ascii="仿宋" w:hAnsi="仿宋" w:eastAsia="仿宋" w:cs="Times New Roman"/>
          <w:color w:val="auto"/>
          <w:sz w:val="24"/>
          <w:szCs w:val="24"/>
          <w:highlight w:val="none"/>
        </w:rPr>
      </w:pPr>
    </w:p>
    <w:p>
      <w:pPr>
        <w:spacing w:before="120" w:line="22" w:lineRule="atLeast"/>
        <w:ind w:left="960"/>
        <w:rPr>
          <w:rFonts w:ascii="仿宋" w:hAnsi="仿宋" w:eastAsia="仿宋" w:cs="Times New Roman"/>
          <w:color w:val="auto"/>
          <w:sz w:val="24"/>
          <w:szCs w:val="24"/>
          <w:highlight w:val="none"/>
          <w:u w:val="single"/>
        </w:rPr>
      </w:pPr>
      <w:r>
        <w:rPr>
          <w:rFonts w:hint="eastAsia" w:ascii="仿宋" w:hAnsi="仿宋" w:eastAsia="仿宋" w:cs="Times New Roman"/>
          <w:color w:val="auto"/>
          <w:sz w:val="24"/>
          <w:szCs w:val="24"/>
          <w:highlight w:val="none"/>
        </w:rPr>
        <w:t>乙方：</w:t>
      </w:r>
      <w:r>
        <w:rPr>
          <w:rFonts w:ascii="仿宋" w:hAnsi="仿宋" w:eastAsia="仿宋" w:cs="Times New Roman"/>
          <w:color w:val="auto"/>
          <w:sz w:val="24"/>
          <w:szCs w:val="24"/>
          <w:highlight w:val="none"/>
          <w:u w:val="single"/>
        </w:rPr>
        <w:t xml:space="preserve">        </w:t>
      </w:r>
      <w:r>
        <w:rPr>
          <w:rFonts w:hint="eastAsia" w:ascii="仿宋" w:hAnsi="仿宋" w:eastAsia="仿宋" w:cs="Times New Roman"/>
          <w:color w:val="auto"/>
          <w:sz w:val="24"/>
          <w:szCs w:val="24"/>
          <w:highlight w:val="none"/>
          <w:u w:val="single"/>
        </w:rPr>
        <w:t xml:space="preserve"> </w:t>
      </w:r>
      <w:r>
        <w:rPr>
          <w:rFonts w:ascii="仿宋" w:hAnsi="仿宋" w:eastAsia="仿宋" w:cs="Times New Roman"/>
          <w:color w:val="auto"/>
          <w:sz w:val="24"/>
          <w:szCs w:val="24"/>
          <w:highlight w:val="none"/>
          <w:u w:val="single"/>
        </w:rPr>
        <w:t xml:space="preserve">   </w:t>
      </w:r>
      <w:r>
        <w:rPr>
          <w:rFonts w:hint="eastAsia" w:ascii="仿宋" w:hAnsi="仿宋" w:eastAsia="仿宋" w:cs="Times New Roman"/>
          <w:color w:val="auto"/>
          <w:sz w:val="24"/>
          <w:szCs w:val="24"/>
          <w:highlight w:val="none"/>
          <w:u w:val="single"/>
        </w:rPr>
        <w:t xml:space="preserve">                     </w:t>
      </w:r>
      <w:r>
        <w:rPr>
          <w:rFonts w:ascii="仿宋" w:hAnsi="仿宋" w:eastAsia="仿宋" w:cs="Times New Roman"/>
          <w:color w:val="auto"/>
          <w:sz w:val="24"/>
          <w:szCs w:val="24"/>
          <w:highlight w:val="none"/>
          <w:u w:val="single"/>
        </w:rPr>
        <w:t xml:space="preserve">      </w:t>
      </w:r>
    </w:p>
    <w:p>
      <w:pPr>
        <w:spacing w:before="120" w:line="22" w:lineRule="atLeast"/>
        <w:rPr>
          <w:rFonts w:ascii="仿宋" w:hAnsi="仿宋" w:eastAsia="仿宋" w:cs="Times New Roman"/>
          <w:color w:val="auto"/>
          <w:sz w:val="24"/>
          <w:szCs w:val="24"/>
          <w:highlight w:val="none"/>
        </w:rPr>
      </w:pPr>
    </w:p>
    <w:p>
      <w:pPr>
        <w:spacing w:before="120" w:line="22" w:lineRule="atLeast"/>
        <w:ind w:firstLine="960" w:firstLineChars="400"/>
        <w:rPr>
          <w:rFonts w:ascii="仿宋" w:hAnsi="仿宋" w:eastAsia="仿宋" w:cs="Times New Roman"/>
          <w:color w:val="auto"/>
          <w:sz w:val="24"/>
          <w:szCs w:val="24"/>
          <w:highlight w:val="none"/>
          <w:u w:val="single"/>
        </w:rPr>
      </w:pPr>
      <w:r>
        <w:rPr>
          <w:rFonts w:hint="eastAsia" w:ascii="仿宋" w:hAnsi="仿宋" w:eastAsia="仿宋" w:cs="Times New Roman"/>
          <w:color w:val="auto"/>
          <w:sz w:val="24"/>
          <w:szCs w:val="24"/>
          <w:highlight w:val="none"/>
        </w:rPr>
        <w:t>签订地：</w:t>
      </w:r>
      <w:r>
        <w:rPr>
          <w:rFonts w:hint="eastAsia" w:ascii="仿宋" w:hAnsi="仿宋" w:eastAsia="仿宋" w:cs="Times New Roman"/>
          <w:color w:val="auto"/>
          <w:sz w:val="24"/>
          <w:szCs w:val="24"/>
          <w:highlight w:val="none"/>
          <w:u w:val="single"/>
        </w:rPr>
        <w:t xml:space="preserve">                                     </w:t>
      </w:r>
    </w:p>
    <w:p>
      <w:pPr>
        <w:spacing w:before="120" w:line="22" w:lineRule="atLeast"/>
        <w:rPr>
          <w:rFonts w:ascii="仿宋" w:hAnsi="仿宋" w:eastAsia="仿宋" w:cs="Times New Roman"/>
          <w:color w:val="auto"/>
          <w:sz w:val="24"/>
          <w:szCs w:val="24"/>
          <w:highlight w:val="none"/>
        </w:rPr>
      </w:pPr>
    </w:p>
    <w:p>
      <w:pPr>
        <w:ind w:firstLine="960" w:firstLineChars="4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签订日期：</w:t>
      </w:r>
      <w:r>
        <w:rPr>
          <w:rFonts w:hint="eastAsia" w:ascii="仿宋" w:hAnsi="仿宋" w:eastAsia="仿宋" w:cs="Times New Roman"/>
          <w:color w:val="auto"/>
          <w:sz w:val="24"/>
          <w:szCs w:val="24"/>
          <w:highlight w:val="none"/>
          <w:u w:val="single"/>
        </w:rPr>
        <w:t xml:space="preserve">               </w:t>
      </w:r>
      <w:r>
        <w:rPr>
          <w:rFonts w:hint="eastAsia" w:ascii="仿宋" w:hAnsi="仿宋" w:eastAsia="仿宋" w:cs="Times New Roman"/>
          <w:color w:val="auto"/>
          <w:sz w:val="24"/>
          <w:szCs w:val="24"/>
          <w:highlight w:val="none"/>
        </w:rPr>
        <w:t>年</w:t>
      </w:r>
      <w:r>
        <w:rPr>
          <w:rFonts w:hint="eastAsia" w:ascii="仿宋" w:hAnsi="仿宋" w:eastAsia="仿宋" w:cs="Times New Roman"/>
          <w:color w:val="auto"/>
          <w:sz w:val="24"/>
          <w:szCs w:val="24"/>
          <w:highlight w:val="none"/>
          <w:u w:val="single"/>
        </w:rPr>
        <w:t xml:space="preserve">       </w:t>
      </w:r>
      <w:r>
        <w:rPr>
          <w:rFonts w:hint="eastAsia" w:ascii="仿宋" w:hAnsi="仿宋" w:eastAsia="仿宋" w:cs="Times New Roman"/>
          <w:color w:val="auto"/>
          <w:sz w:val="24"/>
          <w:szCs w:val="24"/>
          <w:highlight w:val="none"/>
        </w:rPr>
        <w:t>月</w:t>
      </w:r>
      <w:r>
        <w:rPr>
          <w:rFonts w:hint="eastAsia" w:ascii="仿宋" w:hAnsi="仿宋" w:eastAsia="仿宋" w:cs="Times New Roman"/>
          <w:color w:val="auto"/>
          <w:sz w:val="24"/>
          <w:szCs w:val="24"/>
          <w:highlight w:val="none"/>
          <w:u w:val="single"/>
        </w:rPr>
        <w:t xml:space="preserve">       </w:t>
      </w:r>
      <w:r>
        <w:rPr>
          <w:rFonts w:hint="eastAsia" w:ascii="仿宋" w:hAnsi="仿宋" w:eastAsia="仿宋" w:cs="Times New Roman"/>
          <w:color w:val="auto"/>
          <w:sz w:val="24"/>
          <w:szCs w:val="24"/>
          <w:highlight w:val="none"/>
        </w:rPr>
        <w:t>日</w:t>
      </w:r>
    </w:p>
    <w:p>
      <w:pPr>
        <w:widowControl/>
        <w:jc w:val="left"/>
        <w:rPr>
          <w:rFonts w:ascii="仿宋" w:hAnsi="仿宋" w:eastAsia="仿宋" w:cs="Times New Roman"/>
          <w:color w:val="auto"/>
          <w:sz w:val="24"/>
          <w:szCs w:val="24"/>
          <w:highlight w:val="none"/>
        </w:rPr>
      </w:pPr>
      <w:r>
        <w:rPr>
          <w:rFonts w:ascii="仿宋" w:hAnsi="仿宋" w:eastAsia="仿宋" w:cs="Times New Roman"/>
          <w:color w:val="auto"/>
          <w:sz w:val="24"/>
          <w:szCs w:val="24"/>
          <w:highlight w:val="none"/>
        </w:rPr>
        <w:br w:type="page"/>
      </w:r>
    </w:p>
    <w:p>
      <w:pPr>
        <w:spacing w:line="56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u w:val="single"/>
          <w:lang w:val="zh-CN"/>
        </w:rPr>
        <w:t xml:space="preserve">        </w:t>
      </w:r>
      <w:r>
        <w:rPr>
          <w:rFonts w:hint="eastAsia" w:ascii="仿宋" w:hAnsi="仿宋" w:eastAsia="仿宋" w:cs="Times New Roman"/>
          <w:color w:val="auto"/>
          <w:sz w:val="24"/>
          <w:szCs w:val="24"/>
          <w:highlight w:val="none"/>
          <w:lang w:val="zh-CN"/>
        </w:rPr>
        <w:t>年</w:t>
      </w:r>
      <w:r>
        <w:rPr>
          <w:rFonts w:hint="eastAsia" w:ascii="仿宋" w:hAnsi="仿宋" w:eastAsia="仿宋" w:cs="Times New Roman"/>
          <w:color w:val="auto"/>
          <w:sz w:val="24"/>
          <w:szCs w:val="24"/>
          <w:highlight w:val="none"/>
          <w:u w:val="single"/>
          <w:lang w:val="zh-CN"/>
        </w:rPr>
        <w:t xml:space="preserve">    </w:t>
      </w:r>
      <w:r>
        <w:rPr>
          <w:rFonts w:hint="eastAsia" w:ascii="仿宋" w:hAnsi="仿宋" w:eastAsia="仿宋" w:cs="Times New Roman"/>
          <w:color w:val="auto"/>
          <w:sz w:val="24"/>
          <w:szCs w:val="24"/>
          <w:highlight w:val="none"/>
          <w:lang w:val="zh-CN"/>
        </w:rPr>
        <w:t>月</w:t>
      </w:r>
      <w:r>
        <w:rPr>
          <w:rFonts w:hint="eastAsia" w:ascii="仿宋" w:hAnsi="仿宋" w:eastAsia="仿宋" w:cs="Times New Roman"/>
          <w:color w:val="auto"/>
          <w:sz w:val="24"/>
          <w:szCs w:val="24"/>
          <w:highlight w:val="none"/>
          <w:u w:val="single"/>
          <w:lang w:val="zh-CN"/>
        </w:rPr>
        <w:t xml:space="preserve">    </w:t>
      </w:r>
      <w:r>
        <w:rPr>
          <w:rFonts w:hint="eastAsia" w:ascii="仿宋" w:hAnsi="仿宋" w:eastAsia="仿宋" w:cs="Times New Roman"/>
          <w:color w:val="auto"/>
          <w:sz w:val="24"/>
          <w:szCs w:val="24"/>
          <w:highlight w:val="none"/>
          <w:lang w:val="zh-CN"/>
        </w:rPr>
        <w:t>日</w:t>
      </w:r>
      <w:r>
        <w:rPr>
          <w:rFonts w:hint="eastAsia" w:ascii="仿宋" w:hAnsi="仿宋" w:eastAsia="仿宋" w:cs="Times New Roman"/>
          <w:color w:val="auto"/>
          <w:sz w:val="24"/>
          <w:szCs w:val="24"/>
          <w:highlight w:val="none"/>
        </w:rPr>
        <w:t>，</w:t>
      </w:r>
      <w:r>
        <w:rPr>
          <w:rFonts w:hint="eastAsia" w:ascii="仿宋" w:hAnsi="仿宋" w:eastAsia="仿宋" w:cs="Times New Roman"/>
          <w:color w:val="auto"/>
          <w:sz w:val="24"/>
          <w:szCs w:val="24"/>
          <w:highlight w:val="none"/>
          <w:u w:val="single"/>
        </w:rPr>
        <w:t xml:space="preserve"> 南通市工业和信息化局 </w:t>
      </w:r>
      <w:r>
        <w:rPr>
          <w:rFonts w:hint="eastAsia" w:ascii="仿宋" w:hAnsi="仿宋" w:eastAsia="仿宋" w:cs="Times New Roman"/>
          <w:color w:val="auto"/>
          <w:sz w:val="24"/>
          <w:szCs w:val="24"/>
          <w:highlight w:val="none"/>
        </w:rPr>
        <w:t>以</w:t>
      </w:r>
      <w:r>
        <w:rPr>
          <w:rFonts w:hint="eastAsia" w:ascii="仿宋" w:hAnsi="仿宋" w:eastAsia="仿宋" w:cs="Times New Roman"/>
          <w:color w:val="auto"/>
          <w:sz w:val="24"/>
          <w:szCs w:val="24"/>
          <w:highlight w:val="none"/>
          <w:u w:val="single"/>
        </w:rPr>
        <w:t xml:space="preserve">竞争性磋商方式  </w:t>
      </w:r>
      <w:r>
        <w:rPr>
          <w:rFonts w:hint="eastAsia" w:ascii="仿宋" w:hAnsi="仿宋" w:eastAsia="仿宋" w:cs="Times New Roman"/>
          <w:color w:val="auto"/>
          <w:sz w:val="24"/>
          <w:szCs w:val="24"/>
          <w:highlight w:val="none"/>
        </w:rPr>
        <w:t>对</w:t>
      </w:r>
      <w:r>
        <w:rPr>
          <w:rFonts w:hint="eastAsia" w:ascii="仿宋" w:hAnsi="仿宋" w:eastAsia="仿宋" w:cs="Times New Roman"/>
          <w:color w:val="auto"/>
          <w:sz w:val="24"/>
          <w:szCs w:val="24"/>
          <w:highlight w:val="none"/>
          <w:u w:val="single"/>
        </w:rPr>
        <w:t>南通市“1521”工业大企业培优扶强培训班项目</w:t>
      </w:r>
      <w:r>
        <w:rPr>
          <w:rFonts w:hint="eastAsia" w:ascii="仿宋" w:hAnsi="仿宋" w:eastAsia="仿宋" w:cs="Times New Roman"/>
          <w:color w:val="auto"/>
          <w:sz w:val="24"/>
          <w:szCs w:val="24"/>
          <w:highlight w:val="none"/>
        </w:rPr>
        <w:t>进行了采购。经</w:t>
      </w:r>
      <w:r>
        <w:rPr>
          <w:rFonts w:hint="eastAsia" w:ascii="仿宋" w:hAnsi="仿宋" w:eastAsia="仿宋" w:cs="Times New Roman"/>
          <w:color w:val="auto"/>
          <w:sz w:val="24"/>
          <w:szCs w:val="24"/>
          <w:highlight w:val="none"/>
          <w:u w:val="single"/>
        </w:rPr>
        <w:t xml:space="preserve">   （相关评定主体名称）   </w:t>
      </w:r>
      <w:r>
        <w:rPr>
          <w:rFonts w:hint="eastAsia" w:ascii="仿宋" w:hAnsi="仿宋" w:eastAsia="仿宋" w:cs="Times New Roman"/>
          <w:color w:val="auto"/>
          <w:sz w:val="24"/>
          <w:szCs w:val="24"/>
          <w:highlight w:val="none"/>
        </w:rPr>
        <w:t>评定，</w:t>
      </w:r>
      <w:r>
        <w:rPr>
          <w:rFonts w:hint="eastAsia" w:ascii="仿宋" w:hAnsi="仿宋" w:eastAsia="仿宋" w:cs="Times New Roman"/>
          <w:color w:val="auto"/>
          <w:sz w:val="24"/>
          <w:szCs w:val="24"/>
          <w:highlight w:val="none"/>
          <w:u w:val="single"/>
        </w:rPr>
        <w:t xml:space="preserve">   （中标供应商名称） </w:t>
      </w:r>
      <w:r>
        <w:rPr>
          <w:rFonts w:hint="eastAsia" w:ascii="仿宋" w:hAnsi="仿宋" w:eastAsia="仿宋" w:cs="Times New Roman"/>
          <w:color w:val="auto"/>
          <w:sz w:val="24"/>
          <w:szCs w:val="24"/>
          <w:highlight w:val="none"/>
        </w:rPr>
        <w:t>为该项目中标供应商。现于中标通知书发出之日起三十日内，按照采购文件确定的事项签订本合同。</w:t>
      </w:r>
    </w:p>
    <w:p>
      <w:pPr>
        <w:spacing w:line="56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lang w:val="zh-CN"/>
        </w:rPr>
        <w:t>根据《中华人民共和国合同法》、《中华人民共和国政府采购法》等相关法律法规之规定，按照平等、自愿、公平和诚实信用的原则，经</w:t>
      </w:r>
      <w:r>
        <w:rPr>
          <w:rFonts w:hint="eastAsia" w:ascii="仿宋" w:hAnsi="仿宋" w:eastAsia="仿宋" w:cs="Times New Roman"/>
          <w:color w:val="auto"/>
          <w:sz w:val="24"/>
          <w:szCs w:val="24"/>
          <w:highlight w:val="none"/>
          <w:u w:val="single"/>
        </w:rPr>
        <w:t xml:space="preserve"> 南通市工业和信息化局 </w:t>
      </w:r>
      <w:r>
        <w:rPr>
          <w:rFonts w:hint="eastAsia" w:ascii="仿宋" w:hAnsi="仿宋" w:eastAsia="仿宋" w:cs="Times New Roman"/>
          <w:color w:val="auto"/>
          <w:sz w:val="24"/>
          <w:szCs w:val="24"/>
          <w:highlight w:val="none"/>
          <w:lang w:val="zh-CN"/>
        </w:rPr>
        <w:t>(以下简称：甲方)和</w:t>
      </w:r>
      <w:r>
        <w:rPr>
          <w:rFonts w:hint="eastAsia" w:ascii="仿宋" w:hAnsi="仿宋" w:eastAsia="仿宋" w:cs="Times New Roman"/>
          <w:color w:val="auto"/>
          <w:sz w:val="24"/>
          <w:szCs w:val="24"/>
          <w:highlight w:val="none"/>
          <w:u w:val="single"/>
        </w:rPr>
        <w:t xml:space="preserve">   （中标供应商名称）   </w:t>
      </w:r>
      <w:r>
        <w:rPr>
          <w:rFonts w:hint="eastAsia" w:ascii="仿宋" w:hAnsi="仿宋" w:eastAsia="仿宋" w:cs="Times New Roman"/>
          <w:color w:val="auto"/>
          <w:sz w:val="24"/>
          <w:szCs w:val="24"/>
          <w:highlight w:val="none"/>
          <w:lang w:val="zh-CN"/>
        </w:rPr>
        <w:t>(以下简称：乙方)协商一致，约定以下合同</w:t>
      </w:r>
      <w:r>
        <w:rPr>
          <w:rFonts w:hint="eastAsia" w:ascii="仿宋" w:hAnsi="仿宋" w:eastAsia="仿宋" w:cs="Times New Roman"/>
          <w:color w:val="auto"/>
          <w:sz w:val="24"/>
          <w:szCs w:val="24"/>
          <w:highlight w:val="none"/>
        </w:rPr>
        <w:t>条款，以兹共同遵守、全面履行。</w:t>
      </w:r>
      <w:bookmarkStart w:id="94" w:name="_Toc20421"/>
      <w:bookmarkStart w:id="95" w:name="_Toc15367"/>
      <w:bookmarkStart w:id="96" w:name="_Toc19273"/>
      <w:bookmarkStart w:id="97" w:name="_Toc22967"/>
      <w:bookmarkStart w:id="98" w:name="_Toc28855"/>
    </w:p>
    <w:p>
      <w:pPr>
        <w:spacing w:line="560" w:lineRule="exact"/>
        <w:ind w:firstLine="482" w:firstLineChars="200"/>
        <w:rPr>
          <w:rFonts w:ascii="仿宋" w:hAnsi="仿宋" w:eastAsia="仿宋" w:cs="Times New Roman"/>
          <w:b/>
          <w:bCs/>
          <w:color w:val="auto"/>
          <w:sz w:val="24"/>
          <w:szCs w:val="24"/>
          <w:highlight w:val="none"/>
        </w:rPr>
      </w:pPr>
      <w:r>
        <w:rPr>
          <w:rFonts w:hint="eastAsia" w:ascii="仿宋" w:hAnsi="仿宋" w:eastAsia="仿宋" w:cs="Times New Roman"/>
          <w:b/>
          <w:bCs/>
          <w:color w:val="auto"/>
          <w:sz w:val="24"/>
          <w:szCs w:val="24"/>
          <w:highlight w:val="none"/>
        </w:rPr>
        <w:t>1.1 合同组成部分</w:t>
      </w:r>
      <w:bookmarkEnd w:id="94"/>
      <w:bookmarkEnd w:id="95"/>
      <w:bookmarkEnd w:id="96"/>
      <w:bookmarkEnd w:id="97"/>
      <w:bookmarkEnd w:id="98"/>
    </w:p>
    <w:p>
      <w:pPr>
        <w:spacing w:line="56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1.1.1 本合同及其补充合同、变更协议；</w:t>
      </w:r>
    </w:p>
    <w:p>
      <w:pPr>
        <w:spacing w:line="56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1.1.2 中标通知书；</w:t>
      </w:r>
    </w:p>
    <w:p>
      <w:pPr>
        <w:spacing w:line="56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1.1.3 投标文件（含澄清或者说明文件）；</w:t>
      </w:r>
    </w:p>
    <w:p>
      <w:pPr>
        <w:spacing w:line="56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1.1.4 招标文件（含澄清或者修改文件）；</w:t>
      </w:r>
    </w:p>
    <w:p>
      <w:pPr>
        <w:spacing w:line="56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1.1.5 其他相关采购文件。</w:t>
      </w:r>
    </w:p>
    <w:p>
      <w:pPr>
        <w:spacing w:line="560" w:lineRule="exact"/>
        <w:ind w:firstLine="482" w:firstLineChars="200"/>
        <w:rPr>
          <w:rFonts w:ascii="仿宋" w:hAnsi="仿宋" w:eastAsia="仿宋" w:cs="Times New Roman"/>
          <w:b/>
          <w:bCs/>
          <w:color w:val="auto"/>
          <w:sz w:val="24"/>
          <w:szCs w:val="24"/>
          <w:highlight w:val="none"/>
        </w:rPr>
      </w:pPr>
      <w:bookmarkStart w:id="99" w:name="_Toc6773"/>
      <w:bookmarkStart w:id="100" w:name="_Toc18585"/>
      <w:bookmarkStart w:id="101" w:name="_Toc6311"/>
      <w:bookmarkStart w:id="102" w:name="_Toc2918"/>
      <w:bookmarkStart w:id="103" w:name="_Toc22185"/>
      <w:r>
        <w:rPr>
          <w:rFonts w:hint="eastAsia" w:ascii="仿宋" w:hAnsi="仿宋" w:eastAsia="仿宋" w:cs="Times New Roman"/>
          <w:b/>
          <w:bCs/>
          <w:color w:val="auto"/>
          <w:sz w:val="24"/>
          <w:szCs w:val="24"/>
          <w:highlight w:val="none"/>
        </w:rPr>
        <w:t>1.2 标的</w:t>
      </w:r>
      <w:bookmarkEnd w:id="99"/>
      <w:bookmarkEnd w:id="100"/>
      <w:bookmarkEnd w:id="101"/>
      <w:bookmarkEnd w:id="102"/>
      <w:bookmarkEnd w:id="103"/>
    </w:p>
    <w:p>
      <w:pPr>
        <w:spacing w:line="560" w:lineRule="exact"/>
        <w:ind w:firstLine="480" w:firstLineChars="200"/>
        <w:rPr>
          <w:rFonts w:ascii="仿宋" w:hAnsi="仿宋" w:eastAsia="仿宋" w:cs="Times New Roman"/>
          <w:color w:val="auto"/>
          <w:sz w:val="24"/>
          <w:szCs w:val="24"/>
          <w:highlight w:val="none"/>
          <w:u w:val="single"/>
        </w:rPr>
      </w:pPr>
      <w:r>
        <w:rPr>
          <w:rFonts w:hint="eastAsia" w:ascii="仿宋" w:hAnsi="仿宋" w:eastAsia="仿宋" w:cs="Times New Roman"/>
          <w:color w:val="auto"/>
          <w:sz w:val="24"/>
          <w:szCs w:val="24"/>
          <w:highlight w:val="none"/>
        </w:rPr>
        <w:t>1.2.1 标的</w:t>
      </w:r>
      <w:r>
        <w:rPr>
          <w:rFonts w:ascii="仿宋" w:hAnsi="仿宋" w:eastAsia="仿宋" w:cs="Times New Roman"/>
          <w:color w:val="auto"/>
          <w:sz w:val="24"/>
          <w:szCs w:val="24"/>
          <w:highlight w:val="none"/>
        </w:rPr>
        <w:t>名称：</w:t>
      </w:r>
      <w:r>
        <w:rPr>
          <w:rFonts w:hint="eastAsia" w:ascii="仿宋" w:hAnsi="仿宋" w:eastAsia="仿宋" w:cs="Times New Roman"/>
          <w:color w:val="auto"/>
          <w:sz w:val="24"/>
          <w:szCs w:val="24"/>
          <w:highlight w:val="none"/>
          <w:u w:val="single"/>
        </w:rPr>
        <w:t xml:space="preserve"> 南通市“1521”工业大企业培优扶强培训班 </w:t>
      </w:r>
      <w:r>
        <w:rPr>
          <w:rFonts w:hint="eastAsia" w:ascii="仿宋" w:hAnsi="仿宋" w:eastAsia="仿宋" w:cs="Times New Roman"/>
          <w:color w:val="auto"/>
          <w:sz w:val="24"/>
          <w:szCs w:val="24"/>
          <w:highlight w:val="none"/>
        </w:rPr>
        <w:t>；</w:t>
      </w:r>
    </w:p>
    <w:p>
      <w:pPr>
        <w:spacing w:line="560" w:lineRule="exact"/>
        <w:ind w:firstLine="480" w:firstLineChars="200"/>
        <w:rPr>
          <w:rFonts w:ascii="仿宋" w:hAnsi="仿宋" w:eastAsia="仿宋" w:cs="Times New Roman"/>
          <w:color w:val="auto"/>
          <w:sz w:val="24"/>
          <w:szCs w:val="24"/>
          <w:highlight w:val="none"/>
          <w:u w:val="single"/>
        </w:rPr>
      </w:pPr>
      <w:r>
        <w:rPr>
          <w:rFonts w:hint="eastAsia" w:ascii="仿宋" w:hAnsi="仿宋" w:eastAsia="仿宋" w:cs="Times New Roman"/>
          <w:color w:val="auto"/>
          <w:sz w:val="24"/>
          <w:szCs w:val="24"/>
          <w:highlight w:val="none"/>
        </w:rPr>
        <w:t>1.2.2 标的</w:t>
      </w:r>
      <w:r>
        <w:rPr>
          <w:rFonts w:ascii="仿宋" w:hAnsi="仿宋" w:eastAsia="仿宋" w:cs="Times New Roman"/>
          <w:color w:val="auto"/>
          <w:sz w:val="24"/>
          <w:szCs w:val="24"/>
          <w:highlight w:val="none"/>
        </w:rPr>
        <w:t>数量：</w:t>
      </w:r>
      <w:r>
        <w:rPr>
          <w:rFonts w:hint="eastAsia" w:ascii="仿宋" w:hAnsi="仿宋" w:eastAsia="仿宋" w:cs="Times New Roman"/>
          <w:color w:val="auto"/>
          <w:sz w:val="24"/>
          <w:szCs w:val="24"/>
          <w:highlight w:val="none"/>
          <w:u w:val="single"/>
        </w:rPr>
        <w:t xml:space="preserve">                                                </w:t>
      </w:r>
      <w:r>
        <w:rPr>
          <w:rFonts w:hint="eastAsia" w:ascii="仿宋" w:hAnsi="仿宋" w:eastAsia="仿宋" w:cs="Times New Roman"/>
          <w:color w:val="auto"/>
          <w:sz w:val="24"/>
          <w:szCs w:val="24"/>
          <w:highlight w:val="none"/>
        </w:rPr>
        <w:t>；</w:t>
      </w:r>
    </w:p>
    <w:p>
      <w:pPr>
        <w:spacing w:line="56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1.2.3 标的质量：</w:t>
      </w:r>
      <w:r>
        <w:rPr>
          <w:rFonts w:hint="eastAsia" w:ascii="仿宋" w:hAnsi="仿宋" w:eastAsia="仿宋" w:cs="Times New Roman"/>
          <w:color w:val="auto"/>
          <w:sz w:val="24"/>
          <w:szCs w:val="24"/>
          <w:highlight w:val="none"/>
          <w:u w:val="single"/>
        </w:rPr>
        <w:t xml:space="preserve"> </w:t>
      </w:r>
      <w:r>
        <w:rPr>
          <w:rFonts w:ascii="仿宋" w:hAnsi="仿宋" w:eastAsia="仿宋" w:cs="Times New Roman"/>
          <w:color w:val="auto"/>
          <w:sz w:val="24"/>
          <w:szCs w:val="24"/>
          <w:highlight w:val="none"/>
          <w:u w:val="single"/>
        </w:rPr>
        <w:t xml:space="preserve">                      </w:t>
      </w:r>
      <w:r>
        <w:rPr>
          <w:rFonts w:hint="eastAsia" w:ascii="仿宋" w:hAnsi="仿宋" w:eastAsia="仿宋" w:cs="Times New Roman"/>
          <w:color w:val="auto"/>
          <w:sz w:val="24"/>
          <w:szCs w:val="24"/>
          <w:highlight w:val="none"/>
          <w:u w:val="single"/>
        </w:rPr>
        <w:t xml:space="preserve">                   </w:t>
      </w:r>
      <w:r>
        <w:rPr>
          <w:rFonts w:ascii="仿宋" w:hAnsi="仿宋" w:eastAsia="仿宋" w:cs="Times New Roman"/>
          <w:color w:val="auto"/>
          <w:sz w:val="24"/>
          <w:szCs w:val="24"/>
          <w:highlight w:val="none"/>
          <w:u w:val="single"/>
        </w:rPr>
        <w:t xml:space="preserve">      </w:t>
      </w:r>
      <w:r>
        <w:rPr>
          <w:rFonts w:hint="eastAsia" w:ascii="仿宋" w:hAnsi="仿宋" w:eastAsia="仿宋" w:cs="Times New Roman"/>
          <w:color w:val="auto"/>
          <w:sz w:val="24"/>
          <w:szCs w:val="24"/>
          <w:highlight w:val="none"/>
        </w:rPr>
        <w:t>。</w:t>
      </w:r>
    </w:p>
    <w:p>
      <w:pPr>
        <w:spacing w:line="560" w:lineRule="exact"/>
        <w:ind w:firstLine="482" w:firstLineChars="200"/>
        <w:rPr>
          <w:rFonts w:ascii="仿宋" w:hAnsi="仿宋" w:eastAsia="仿宋" w:cs="Times New Roman"/>
          <w:b/>
          <w:bCs/>
          <w:color w:val="auto"/>
          <w:sz w:val="24"/>
          <w:szCs w:val="24"/>
          <w:highlight w:val="none"/>
        </w:rPr>
      </w:pPr>
      <w:bookmarkStart w:id="104" w:name="_Toc21124"/>
      <w:bookmarkStart w:id="105" w:name="_Toc1386"/>
      <w:bookmarkStart w:id="106" w:name="_Toc13918"/>
      <w:bookmarkStart w:id="107" w:name="_Toc5635"/>
      <w:bookmarkStart w:id="108" w:name="_Toc4929"/>
      <w:r>
        <w:rPr>
          <w:rFonts w:hint="eastAsia" w:ascii="仿宋" w:hAnsi="仿宋" w:eastAsia="仿宋" w:cs="Times New Roman"/>
          <w:b/>
          <w:bCs/>
          <w:color w:val="auto"/>
          <w:sz w:val="24"/>
          <w:szCs w:val="24"/>
          <w:highlight w:val="none"/>
        </w:rPr>
        <w:t>1.</w:t>
      </w:r>
      <w:r>
        <w:rPr>
          <w:rFonts w:ascii="仿宋" w:hAnsi="仿宋" w:eastAsia="仿宋" w:cs="Times New Roman"/>
          <w:b/>
          <w:bCs/>
          <w:color w:val="auto"/>
          <w:sz w:val="24"/>
          <w:szCs w:val="24"/>
          <w:highlight w:val="none"/>
        </w:rPr>
        <w:t>3</w:t>
      </w:r>
      <w:r>
        <w:rPr>
          <w:rFonts w:hint="eastAsia" w:ascii="仿宋" w:hAnsi="仿宋" w:eastAsia="仿宋" w:cs="Times New Roman"/>
          <w:b/>
          <w:bCs/>
          <w:color w:val="auto"/>
          <w:sz w:val="24"/>
          <w:szCs w:val="24"/>
          <w:highlight w:val="none"/>
        </w:rPr>
        <w:t xml:space="preserve"> 价款</w:t>
      </w:r>
      <w:bookmarkEnd w:id="104"/>
      <w:bookmarkEnd w:id="105"/>
      <w:bookmarkEnd w:id="106"/>
      <w:bookmarkEnd w:id="107"/>
      <w:bookmarkEnd w:id="108"/>
    </w:p>
    <w:p>
      <w:pPr>
        <w:spacing w:line="560" w:lineRule="exact"/>
        <w:ind w:firstLine="480" w:firstLineChars="200"/>
        <w:rPr>
          <w:rFonts w:ascii="仿宋" w:hAnsi="仿宋" w:eastAsia="仿宋" w:cs="Times New Roman"/>
          <w:color w:val="auto"/>
          <w:sz w:val="24"/>
          <w:szCs w:val="24"/>
          <w:highlight w:val="none"/>
        </w:rPr>
      </w:pPr>
      <w:r>
        <w:rPr>
          <w:rFonts w:ascii="仿宋" w:hAnsi="仿宋" w:eastAsia="仿宋" w:cs="Times New Roman"/>
          <w:color w:val="auto"/>
          <w:sz w:val="24"/>
          <w:szCs w:val="24"/>
          <w:highlight w:val="none"/>
        </w:rPr>
        <w:t>本合同总价为</w:t>
      </w:r>
      <w:r>
        <w:rPr>
          <w:rFonts w:hint="eastAsia" w:ascii="仿宋" w:hAnsi="仿宋" w:eastAsia="仿宋" w:cs="Times New Roman"/>
          <w:color w:val="auto"/>
          <w:sz w:val="24"/>
          <w:szCs w:val="24"/>
          <w:highlight w:val="none"/>
        </w:rPr>
        <w:t>：￥</w:t>
      </w:r>
      <w:r>
        <w:rPr>
          <w:rFonts w:hint="eastAsia" w:ascii="仿宋" w:hAnsi="仿宋" w:eastAsia="仿宋" w:cs="Times New Roman"/>
          <w:color w:val="auto"/>
          <w:sz w:val="24"/>
          <w:szCs w:val="24"/>
          <w:highlight w:val="none"/>
          <w:u w:val="single"/>
        </w:rPr>
        <w:t xml:space="preserve">           </w:t>
      </w:r>
      <w:r>
        <w:rPr>
          <w:rFonts w:ascii="仿宋" w:hAnsi="仿宋" w:eastAsia="仿宋" w:cs="Times New Roman"/>
          <w:color w:val="auto"/>
          <w:sz w:val="24"/>
          <w:szCs w:val="24"/>
          <w:highlight w:val="none"/>
        </w:rPr>
        <w:t>元</w:t>
      </w:r>
      <w:r>
        <w:rPr>
          <w:rFonts w:hint="eastAsia" w:ascii="仿宋" w:hAnsi="仿宋" w:eastAsia="仿宋" w:cs="Times New Roman"/>
          <w:color w:val="auto"/>
          <w:sz w:val="24"/>
          <w:szCs w:val="24"/>
          <w:highlight w:val="none"/>
        </w:rPr>
        <w:t>（大写：</w:t>
      </w:r>
      <w:r>
        <w:rPr>
          <w:rFonts w:hint="eastAsia" w:ascii="仿宋" w:hAnsi="仿宋" w:eastAsia="仿宋" w:cs="Times New Roman"/>
          <w:color w:val="auto"/>
          <w:sz w:val="24"/>
          <w:szCs w:val="24"/>
          <w:highlight w:val="none"/>
          <w:u w:val="single"/>
        </w:rPr>
        <w:t xml:space="preserve">                 </w:t>
      </w:r>
      <w:r>
        <w:rPr>
          <w:rFonts w:hint="eastAsia" w:ascii="仿宋" w:hAnsi="仿宋" w:eastAsia="仿宋" w:cs="Times New Roman"/>
          <w:color w:val="auto"/>
          <w:sz w:val="24"/>
          <w:szCs w:val="24"/>
          <w:highlight w:val="none"/>
        </w:rPr>
        <w:t>元人民币）</w:t>
      </w:r>
      <w:r>
        <w:rPr>
          <w:rFonts w:ascii="仿宋" w:hAnsi="仿宋" w:eastAsia="仿宋" w:cs="Times New Roman"/>
          <w:color w:val="auto"/>
          <w:sz w:val="24"/>
          <w:szCs w:val="24"/>
          <w:highlight w:val="none"/>
        </w:rPr>
        <w:t>。</w:t>
      </w:r>
    </w:p>
    <w:p>
      <w:pPr>
        <w:spacing w:line="560" w:lineRule="exact"/>
        <w:ind w:firstLine="480" w:firstLineChars="200"/>
        <w:rPr>
          <w:rFonts w:ascii="仿宋" w:hAnsi="仿宋" w:eastAsia="仿宋" w:cs="Times New Roman"/>
          <w:color w:val="auto"/>
          <w:sz w:val="24"/>
          <w:szCs w:val="24"/>
          <w:highlight w:val="none"/>
          <w:u w:val="single"/>
        </w:rPr>
      </w:pPr>
      <w:r>
        <w:rPr>
          <w:rFonts w:ascii="仿宋" w:hAnsi="仿宋" w:eastAsia="仿宋" w:cs="Times New Roman"/>
          <w:color w:val="auto"/>
          <w:sz w:val="24"/>
          <w:szCs w:val="24"/>
          <w:highlight w:val="none"/>
        </w:rPr>
        <w:t>分项价格：</w:t>
      </w:r>
    </w:p>
    <w:p>
      <w:pPr>
        <w:rPr>
          <w:rFonts w:ascii="仿宋" w:hAnsi="仿宋" w:eastAsia="仿宋"/>
          <w:color w:val="auto"/>
          <w:sz w:val="24"/>
          <w:szCs w:val="24"/>
          <w:highlight w:val="none"/>
        </w:rPr>
      </w:pP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spacing w:line="360" w:lineRule="auto"/>
              <w:jc w:val="center"/>
              <w:rPr>
                <w:rFonts w:ascii="仿宋" w:hAnsi="仿宋" w:eastAsia="仿宋" w:cs="Times New Roman"/>
                <w:color w:val="auto"/>
                <w:sz w:val="24"/>
                <w:szCs w:val="24"/>
                <w:highlight w:val="none"/>
              </w:rPr>
            </w:pPr>
            <w:r>
              <w:rPr>
                <w:rFonts w:ascii="仿宋" w:hAnsi="仿宋" w:eastAsia="仿宋" w:cs="Times New Roman"/>
                <w:color w:val="auto"/>
                <w:sz w:val="24"/>
                <w:szCs w:val="24"/>
                <w:highlight w:val="none"/>
              </w:rPr>
              <w:t>序号</w:t>
            </w:r>
          </w:p>
        </w:tc>
        <w:tc>
          <w:tcPr>
            <w:tcW w:w="3402" w:type="dxa"/>
            <w:vAlign w:val="center"/>
          </w:tcPr>
          <w:p>
            <w:pPr>
              <w:spacing w:line="360" w:lineRule="auto"/>
              <w:ind w:firstLine="200"/>
              <w:jc w:val="center"/>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分项名称</w:t>
            </w:r>
          </w:p>
        </w:tc>
        <w:tc>
          <w:tcPr>
            <w:tcW w:w="2552" w:type="dxa"/>
            <w:vAlign w:val="center"/>
          </w:tcPr>
          <w:p>
            <w:pPr>
              <w:spacing w:line="360" w:lineRule="auto"/>
              <w:jc w:val="center"/>
              <w:rPr>
                <w:rFonts w:ascii="仿宋" w:hAnsi="仿宋" w:eastAsia="仿宋" w:cs="Times New Roman"/>
                <w:color w:val="auto"/>
                <w:sz w:val="24"/>
                <w:szCs w:val="24"/>
                <w:highlight w:val="none"/>
              </w:rPr>
            </w:pPr>
            <w:r>
              <w:rPr>
                <w:rFonts w:ascii="仿宋" w:hAnsi="仿宋" w:eastAsia="仿宋" w:cs="Times New Roman"/>
                <w:color w:val="auto"/>
                <w:sz w:val="24"/>
                <w:szCs w:val="24"/>
                <w:highlight w:val="none"/>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spacing w:line="360" w:lineRule="auto"/>
              <w:ind w:firstLine="200"/>
              <w:jc w:val="center"/>
              <w:rPr>
                <w:rFonts w:ascii="仿宋" w:hAnsi="仿宋" w:eastAsia="仿宋" w:cs="Times New Roman"/>
                <w:color w:val="auto"/>
                <w:sz w:val="24"/>
                <w:szCs w:val="24"/>
                <w:highlight w:val="none"/>
              </w:rPr>
            </w:pPr>
          </w:p>
        </w:tc>
        <w:tc>
          <w:tcPr>
            <w:tcW w:w="3402" w:type="dxa"/>
            <w:vAlign w:val="center"/>
          </w:tcPr>
          <w:p>
            <w:pPr>
              <w:spacing w:line="360" w:lineRule="auto"/>
              <w:ind w:firstLine="200"/>
              <w:jc w:val="center"/>
              <w:rPr>
                <w:rFonts w:ascii="仿宋" w:hAnsi="仿宋" w:eastAsia="仿宋" w:cs="Times New Roman"/>
                <w:color w:val="auto"/>
                <w:sz w:val="24"/>
                <w:szCs w:val="24"/>
                <w:highlight w:val="none"/>
              </w:rPr>
            </w:pPr>
          </w:p>
        </w:tc>
        <w:tc>
          <w:tcPr>
            <w:tcW w:w="2552" w:type="dxa"/>
            <w:vAlign w:val="center"/>
          </w:tcPr>
          <w:p>
            <w:pPr>
              <w:spacing w:line="360" w:lineRule="auto"/>
              <w:ind w:firstLine="200"/>
              <w:jc w:val="center"/>
              <w:rPr>
                <w:rFonts w:ascii="仿宋" w:hAnsi="仿宋" w:eastAsia="仿宋"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spacing w:line="360" w:lineRule="auto"/>
              <w:ind w:firstLine="200"/>
              <w:jc w:val="center"/>
              <w:rPr>
                <w:rFonts w:ascii="仿宋" w:hAnsi="仿宋" w:eastAsia="仿宋" w:cs="Times New Roman"/>
                <w:color w:val="auto"/>
                <w:sz w:val="24"/>
                <w:szCs w:val="24"/>
                <w:highlight w:val="none"/>
              </w:rPr>
            </w:pPr>
          </w:p>
        </w:tc>
        <w:tc>
          <w:tcPr>
            <w:tcW w:w="3402" w:type="dxa"/>
            <w:vAlign w:val="center"/>
          </w:tcPr>
          <w:p>
            <w:pPr>
              <w:spacing w:line="360" w:lineRule="auto"/>
              <w:ind w:firstLine="200"/>
              <w:jc w:val="center"/>
              <w:rPr>
                <w:rFonts w:ascii="仿宋" w:hAnsi="仿宋" w:eastAsia="仿宋" w:cs="Times New Roman"/>
                <w:color w:val="auto"/>
                <w:sz w:val="24"/>
                <w:szCs w:val="24"/>
                <w:highlight w:val="none"/>
              </w:rPr>
            </w:pPr>
          </w:p>
        </w:tc>
        <w:tc>
          <w:tcPr>
            <w:tcW w:w="2552" w:type="dxa"/>
            <w:vAlign w:val="center"/>
          </w:tcPr>
          <w:p>
            <w:pPr>
              <w:spacing w:line="360" w:lineRule="auto"/>
              <w:ind w:firstLine="200"/>
              <w:jc w:val="center"/>
              <w:rPr>
                <w:rFonts w:ascii="仿宋" w:hAnsi="仿宋" w:eastAsia="仿宋"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spacing w:line="360" w:lineRule="auto"/>
              <w:ind w:firstLine="200"/>
              <w:jc w:val="center"/>
              <w:rPr>
                <w:rFonts w:ascii="仿宋" w:hAnsi="仿宋" w:eastAsia="仿宋" w:cs="Times New Roman"/>
                <w:color w:val="auto"/>
                <w:sz w:val="24"/>
                <w:szCs w:val="24"/>
                <w:highlight w:val="none"/>
              </w:rPr>
            </w:pPr>
          </w:p>
        </w:tc>
        <w:tc>
          <w:tcPr>
            <w:tcW w:w="3402" w:type="dxa"/>
            <w:vAlign w:val="center"/>
          </w:tcPr>
          <w:p>
            <w:pPr>
              <w:spacing w:line="360" w:lineRule="auto"/>
              <w:ind w:firstLine="200"/>
              <w:jc w:val="center"/>
              <w:rPr>
                <w:rFonts w:ascii="仿宋" w:hAnsi="仿宋" w:eastAsia="仿宋" w:cs="Times New Roman"/>
                <w:color w:val="auto"/>
                <w:sz w:val="24"/>
                <w:szCs w:val="24"/>
                <w:highlight w:val="none"/>
              </w:rPr>
            </w:pPr>
          </w:p>
        </w:tc>
        <w:tc>
          <w:tcPr>
            <w:tcW w:w="2552" w:type="dxa"/>
            <w:vAlign w:val="center"/>
          </w:tcPr>
          <w:p>
            <w:pPr>
              <w:spacing w:line="360" w:lineRule="auto"/>
              <w:ind w:firstLine="200"/>
              <w:jc w:val="center"/>
              <w:rPr>
                <w:rFonts w:ascii="仿宋" w:hAnsi="仿宋" w:eastAsia="仿宋"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spacing w:line="360" w:lineRule="auto"/>
              <w:ind w:firstLine="200"/>
              <w:jc w:val="center"/>
              <w:rPr>
                <w:rFonts w:ascii="仿宋" w:hAnsi="仿宋" w:eastAsia="仿宋" w:cs="Times New Roman"/>
                <w:color w:val="auto"/>
                <w:sz w:val="24"/>
                <w:szCs w:val="24"/>
                <w:highlight w:val="none"/>
              </w:rPr>
            </w:pPr>
          </w:p>
        </w:tc>
        <w:tc>
          <w:tcPr>
            <w:tcW w:w="3402" w:type="dxa"/>
            <w:vAlign w:val="center"/>
          </w:tcPr>
          <w:p>
            <w:pPr>
              <w:spacing w:line="360" w:lineRule="auto"/>
              <w:ind w:firstLine="200"/>
              <w:jc w:val="center"/>
              <w:rPr>
                <w:rFonts w:ascii="仿宋" w:hAnsi="仿宋" w:eastAsia="仿宋" w:cs="Times New Roman"/>
                <w:color w:val="auto"/>
                <w:sz w:val="24"/>
                <w:szCs w:val="24"/>
                <w:highlight w:val="none"/>
              </w:rPr>
            </w:pPr>
          </w:p>
        </w:tc>
        <w:tc>
          <w:tcPr>
            <w:tcW w:w="2552" w:type="dxa"/>
            <w:vAlign w:val="center"/>
          </w:tcPr>
          <w:p>
            <w:pPr>
              <w:spacing w:line="360" w:lineRule="auto"/>
              <w:ind w:firstLine="200"/>
              <w:jc w:val="center"/>
              <w:rPr>
                <w:rFonts w:ascii="仿宋" w:hAnsi="仿宋" w:eastAsia="仿宋"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spacing w:line="360" w:lineRule="auto"/>
              <w:ind w:firstLine="200"/>
              <w:jc w:val="center"/>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总价</w:t>
            </w:r>
          </w:p>
        </w:tc>
        <w:tc>
          <w:tcPr>
            <w:tcW w:w="2552" w:type="dxa"/>
            <w:vAlign w:val="center"/>
          </w:tcPr>
          <w:p>
            <w:pPr>
              <w:spacing w:line="360" w:lineRule="auto"/>
              <w:ind w:firstLine="200"/>
              <w:jc w:val="center"/>
              <w:rPr>
                <w:rFonts w:ascii="仿宋" w:hAnsi="仿宋" w:eastAsia="仿宋" w:cs="Times New Roman"/>
                <w:color w:val="auto"/>
                <w:sz w:val="24"/>
                <w:szCs w:val="24"/>
                <w:highlight w:val="none"/>
              </w:rPr>
            </w:pPr>
          </w:p>
        </w:tc>
      </w:tr>
    </w:tbl>
    <w:p>
      <w:pPr>
        <w:spacing w:line="560" w:lineRule="exact"/>
        <w:ind w:firstLine="482" w:firstLineChars="200"/>
        <w:rPr>
          <w:rFonts w:ascii="仿宋" w:hAnsi="仿宋" w:eastAsia="仿宋" w:cs="Times New Roman"/>
          <w:b/>
          <w:bCs/>
          <w:color w:val="auto"/>
          <w:sz w:val="24"/>
          <w:szCs w:val="24"/>
          <w:highlight w:val="none"/>
        </w:rPr>
      </w:pPr>
      <w:bookmarkStart w:id="109" w:name="_Toc30506"/>
      <w:bookmarkStart w:id="110" w:name="_Toc30158"/>
      <w:bookmarkStart w:id="111" w:name="_Toc14993"/>
      <w:bookmarkStart w:id="112" w:name="_Toc26916"/>
      <w:bookmarkStart w:id="113" w:name="_Toc3654"/>
      <w:r>
        <w:rPr>
          <w:rFonts w:hint="eastAsia" w:ascii="仿宋" w:hAnsi="仿宋" w:eastAsia="仿宋" w:cs="Times New Roman"/>
          <w:b/>
          <w:bCs/>
          <w:color w:val="auto"/>
          <w:sz w:val="24"/>
          <w:szCs w:val="24"/>
          <w:highlight w:val="none"/>
        </w:rPr>
        <w:t>1.</w:t>
      </w:r>
      <w:r>
        <w:rPr>
          <w:rFonts w:ascii="仿宋" w:hAnsi="仿宋" w:eastAsia="仿宋" w:cs="Times New Roman"/>
          <w:b/>
          <w:bCs/>
          <w:color w:val="auto"/>
          <w:sz w:val="24"/>
          <w:szCs w:val="24"/>
          <w:highlight w:val="none"/>
        </w:rPr>
        <w:t>4</w:t>
      </w:r>
      <w:r>
        <w:rPr>
          <w:rFonts w:hint="eastAsia" w:ascii="仿宋" w:hAnsi="仿宋" w:eastAsia="仿宋" w:cs="Times New Roman"/>
          <w:b/>
          <w:bCs/>
          <w:color w:val="auto"/>
          <w:sz w:val="24"/>
          <w:szCs w:val="24"/>
          <w:highlight w:val="none"/>
        </w:rPr>
        <w:t xml:space="preserve"> </w:t>
      </w:r>
      <w:r>
        <w:rPr>
          <w:rFonts w:ascii="仿宋" w:hAnsi="仿宋" w:eastAsia="仿宋" w:cs="Times New Roman"/>
          <w:b/>
          <w:bCs/>
          <w:color w:val="auto"/>
          <w:sz w:val="24"/>
          <w:szCs w:val="24"/>
          <w:highlight w:val="none"/>
        </w:rPr>
        <w:t>付款方式和发票开具方式</w:t>
      </w:r>
      <w:bookmarkEnd w:id="109"/>
      <w:bookmarkEnd w:id="110"/>
      <w:bookmarkEnd w:id="111"/>
      <w:bookmarkEnd w:id="112"/>
      <w:bookmarkEnd w:id="113"/>
    </w:p>
    <w:p>
      <w:pPr>
        <w:spacing w:line="56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1.4.1</w:t>
      </w:r>
      <w:r>
        <w:rPr>
          <w:rFonts w:ascii="仿宋" w:hAnsi="仿宋" w:eastAsia="仿宋" w:cs="Times New Roman"/>
          <w:color w:val="auto"/>
          <w:sz w:val="24"/>
          <w:szCs w:val="24"/>
          <w:highlight w:val="none"/>
        </w:rPr>
        <w:t>付款方式：</w:t>
      </w:r>
      <w:r>
        <w:rPr>
          <w:rFonts w:hint="eastAsia" w:ascii="仿宋" w:hAnsi="仿宋" w:eastAsia="仿宋" w:cs="Times New Roman"/>
          <w:color w:val="auto"/>
          <w:sz w:val="24"/>
          <w:szCs w:val="24"/>
          <w:highlight w:val="none"/>
          <w:u w:val="single"/>
        </w:rPr>
        <w:t xml:space="preserve">                                                </w:t>
      </w:r>
      <w:r>
        <w:rPr>
          <w:rFonts w:hint="eastAsia" w:ascii="仿宋" w:hAnsi="仿宋" w:eastAsia="仿宋" w:cs="Times New Roman"/>
          <w:color w:val="auto"/>
          <w:sz w:val="24"/>
          <w:szCs w:val="24"/>
          <w:highlight w:val="none"/>
        </w:rPr>
        <w:t>；</w:t>
      </w:r>
    </w:p>
    <w:p>
      <w:pPr>
        <w:spacing w:line="56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1.4.2 发票开具方式：</w:t>
      </w:r>
      <w:r>
        <w:rPr>
          <w:rFonts w:hint="eastAsia" w:ascii="仿宋" w:hAnsi="仿宋" w:eastAsia="仿宋" w:cs="Times New Roman"/>
          <w:color w:val="auto"/>
          <w:sz w:val="24"/>
          <w:szCs w:val="24"/>
          <w:highlight w:val="none"/>
          <w:u w:val="single"/>
        </w:rPr>
        <w:t xml:space="preserve">                                            </w:t>
      </w:r>
      <w:r>
        <w:rPr>
          <w:rFonts w:hint="eastAsia" w:ascii="仿宋" w:hAnsi="仿宋" w:eastAsia="仿宋" w:cs="Times New Roman"/>
          <w:color w:val="auto"/>
          <w:sz w:val="24"/>
          <w:szCs w:val="24"/>
          <w:highlight w:val="none"/>
        </w:rPr>
        <w:t>。</w:t>
      </w:r>
    </w:p>
    <w:p>
      <w:pPr>
        <w:spacing w:line="560" w:lineRule="exact"/>
        <w:ind w:firstLine="482" w:firstLineChars="200"/>
        <w:rPr>
          <w:rFonts w:ascii="仿宋" w:hAnsi="仿宋" w:eastAsia="仿宋" w:cs="Times New Roman"/>
          <w:b/>
          <w:bCs/>
          <w:color w:val="auto"/>
          <w:sz w:val="24"/>
          <w:szCs w:val="24"/>
          <w:highlight w:val="none"/>
        </w:rPr>
      </w:pPr>
      <w:bookmarkStart w:id="114" w:name="_Toc3625"/>
      <w:bookmarkStart w:id="115" w:name="_Toc11108"/>
      <w:bookmarkStart w:id="116" w:name="_Toc31421"/>
      <w:bookmarkStart w:id="117" w:name="_Toc8772"/>
      <w:bookmarkStart w:id="118" w:name="_Toc4760"/>
      <w:r>
        <w:rPr>
          <w:rFonts w:hint="eastAsia" w:ascii="仿宋" w:hAnsi="仿宋" w:eastAsia="仿宋" w:cs="Times New Roman"/>
          <w:b/>
          <w:bCs/>
          <w:color w:val="auto"/>
          <w:sz w:val="24"/>
          <w:szCs w:val="24"/>
          <w:highlight w:val="none"/>
        </w:rPr>
        <w:t>1.</w:t>
      </w:r>
      <w:r>
        <w:rPr>
          <w:rFonts w:ascii="仿宋" w:hAnsi="仿宋" w:eastAsia="仿宋" w:cs="Times New Roman"/>
          <w:b/>
          <w:bCs/>
          <w:color w:val="auto"/>
          <w:sz w:val="24"/>
          <w:szCs w:val="24"/>
          <w:highlight w:val="none"/>
        </w:rPr>
        <w:t>5</w:t>
      </w:r>
      <w:r>
        <w:rPr>
          <w:rFonts w:hint="eastAsia" w:ascii="仿宋" w:hAnsi="仿宋" w:eastAsia="仿宋" w:cs="Times New Roman"/>
          <w:b/>
          <w:bCs/>
          <w:color w:val="auto"/>
          <w:sz w:val="24"/>
          <w:szCs w:val="24"/>
          <w:highlight w:val="none"/>
        </w:rPr>
        <w:t xml:space="preserve"> 履行</w:t>
      </w:r>
      <w:r>
        <w:rPr>
          <w:rFonts w:ascii="仿宋" w:hAnsi="仿宋" w:eastAsia="仿宋" w:cs="Times New Roman"/>
          <w:b/>
          <w:bCs/>
          <w:color w:val="auto"/>
          <w:sz w:val="24"/>
          <w:szCs w:val="24"/>
          <w:highlight w:val="none"/>
        </w:rPr>
        <w:t>期限</w:t>
      </w:r>
      <w:r>
        <w:rPr>
          <w:rFonts w:hint="eastAsia" w:ascii="仿宋" w:hAnsi="仿宋" w:eastAsia="仿宋" w:cs="Times New Roman"/>
          <w:b/>
          <w:bCs/>
          <w:color w:val="auto"/>
          <w:sz w:val="24"/>
          <w:szCs w:val="24"/>
          <w:highlight w:val="none"/>
        </w:rPr>
        <w:t>、地点和方式</w:t>
      </w:r>
      <w:bookmarkEnd w:id="114"/>
      <w:bookmarkEnd w:id="115"/>
      <w:bookmarkEnd w:id="116"/>
      <w:bookmarkEnd w:id="117"/>
      <w:bookmarkEnd w:id="118"/>
    </w:p>
    <w:p>
      <w:pPr>
        <w:spacing w:line="560" w:lineRule="exact"/>
        <w:ind w:firstLine="480" w:firstLineChars="200"/>
        <w:rPr>
          <w:rFonts w:ascii="仿宋" w:hAnsi="仿宋" w:eastAsia="仿宋" w:cs="Times New Roman"/>
          <w:color w:val="auto"/>
          <w:sz w:val="24"/>
          <w:szCs w:val="24"/>
          <w:highlight w:val="none"/>
          <w:u w:val="single"/>
        </w:rPr>
      </w:pPr>
      <w:r>
        <w:rPr>
          <w:rFonts w:hint="eastAsia" w:ascii="仿宋" w:hAnsi="仿宋" w:eastAsia="仿宋" w:cs="Times New Roman"/>
          <w:color w:val="auto"/>
          <w:sz w:val="24"/>
          <w:szCs w:val="24"/>
          <w:highlight w:val="none"/>
        </w:rPr>
        <w:t>1.5.1 履行期限</w:t>
      </w:r>
      <w:r>
        <w:rPr>
          <w:rFonts w:ascii="仿宋" w:hAnsi="仿宋" w:eastAsia="仿宋" w:cs="Times New Roman"/>
          <w:color w:val="auto"/>
          <w:sz w:val="24"/>
          <w:szCs w:val="24"/>
          <w:highlight w:val="none"/>
        </w:rPr>
        <w:t>：</w:t>
      </w:r>
      <w:r>
        <w:rPr>
          <w:rFonts w:hint="eastAsia" w:ascii="仿宋" w:hAnsi="仿宋" w:eastAsia="仿宋" w:cs="Times New Roman"/>
          <w:color w:val="auto"/>
          <w:sz w:val="24"/>
          <w:szCs w:val="24"/>
          <w:highlight w:val="none"/>
          <w:u w:val="single"/>
        </w:rPr>
        <w:t xml:space="preserve">                                                </w:t>
      </w:r>
      <w:r>
        <w:rPr>
          <w:rFonts w:hint="eastAsia" w:ascii="仿宋" w:hAnsi="仿宋" w:eastAsia="仿宋" w:cs="Times New Roman"/>
          <w:color w:val="auto"/>
          <w:sz w:val="24"/>
          <w:szCs w:val="24"/>
          <w:highlight w:val="none"/>
        </w:rPr>
        <w:t>；</w:t>
      </w:r>
    </w:p>
    <w:p>
      <w:pPr>
        <w:spacing w:line="56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1.5.2 履行地点</w:t>
      </w:r>
      <w:r>
        <w:rPr>
          <w:rFonts w:ascii="仿宋" w:hAnsi="仿宋" w:eastAsia="仿宋" w:cs="Times New Roman"/>
          <w:color w:val="auto"/>
          <w:sz w:val="24"/>
          <w:szCs w:val="24"/>
          <w:highlight w:val="none"/>
        </w:rPr>
        <w:t>：</w:t>
      </w:r>
      <w:r>
        <w:rPr>
          <w:rFonts w:hint="eastAsia" w:ascii="仿宋" w:hAnsi="仿宋" w:eastAsia="仿宋" w:cs="Times New Roman"/>
          <w:color w:val="auto"/>
          <w:sz w:val="24"/>
          <w:szCs w:val="24"/>
          <w:highlight w:val="none"/>
          <w:u w:val="single"/>
        </w:rPr>
        <w:t xml:space="preserve">                                                </w:t>
      </w:r>
      <w:r>
        <w:rPr>
          <w:rFonts w:hint="eastAsia" w:ascii="仿宋" w:hAnsi="仿宋" w:eastAsia="仿宋" w:cs="Times New Roman"/>
          <w:color w:val="auto"/>
          <w:sz w:val="24"/>
          <w:szCs w:val="24"/>
          <w:highlight w:val="none"/>
        </w:rPr>
        <w:t>；</w:t>
      </w:r>
    </w:p>
    <w:p>
      <w:pPr>
        <w:spacing w:line="56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1.5.3 履行方式：</w:t>
      </w:r>
      <w:r>
        <w:rPr>
          <w:rFonts w:hint="eastAsia" w:ascii="仿宋" w:hAnsi="仿宋" w:eastAsia="仿宋" w:cs="Times New Roman"/>
          <w:color w:val="auto"/>
          <w:sz w:val="24"/>
          <w:szCs w:val="24"/>
          <w:highlight w:val="none"/>
          <w:u w:val="single"/>
        </w:rPr>
        <w:t xml:space="preserve"> </w:t>
      </w:r>
      <w:r>
        <w:rPr>
          <w:rFonts w:ascii="仿宋" w:hAnsi="仿宋" w:eastAsia="仿宋" w:cs="Times New Roman"/>
          <w:color w:val="auto"/>
          <w:sz w:val="24"/>
          <w:szCs w:val="24"/>
          <w:highlight w:val="none"/>
          <w:u w:val="single"/>
        </w:rPr>
        <w:t xml:space="preserve">                    </w:t>
      </w:r>
      <w:r>
        <w:rPr>
          <w:rFonts w:hint="eastAsia" w:ascii="仿宋" w:hAnsi="仿宋" w:eastAsia="仿宋" w:cs="Times New Roman"/>
          <w:color w:val="auto"/>
          <w:sz w:val="24"/>
          <w:szCs w:val="24"/>
          <w:highlight w:val="none"/>
          <w:u w:val="single"/>
        </w:rPr>
        <w:t xml:space="preserve">                      </w:t>
      </w:r>
      <w:r>
        <w:rPr>
          <w:rFonts w:ascii="仿宋" w:hAnsi="仿宋" w:eastAsia="仿宋" w:cs="Times New Roman"/>
          <w:color w:val="auto"/>
          <w:sz w:val="24"/>
          <w:szCs w:val="24"/>
          <w:highlight w:val="none"/>
          <w:u w:val="single"/>
        </w:rPr>
        <w:t xml:space="preserve">     </w:t>
      </w:r>
      <w:r>
        <w:rPr>
          <w:rFonts w:hint="eastAsia" w:ascii="仿宋" w:hAnsi="仿宋" w:eastAsia="仿宋" w:cs="Times New Roman"/>
          <w:color w:val="auto"/>
          <w:sz w:val="24"/>
          <w:szCs w:val="24"/>
          <w:highlight w:val="none"/>
        </w:rPr>
        <w:t>。</w:t>
      </w:r>
    </w:p>
    <w:p>
      <w:pPr>
        <w:spacing w:line="560" w:lineRule="exact"/>
        <w:ind w:firstLine="482" w:firstLineChars="200"/>
        <w:rPr>
          <w:rFonts w:ascii="仿宋" w:hAnsi="仿宋" w:eastAsia="仿宋" w:cs="Times New Roman"/>
          <w:b/>
          <w:bCs/>
          <w:color w:val="auto"/>
          <w:sz w:val="24"/>
          <w:szCs w:val="24"/>
          <w:highlight w:val="none"/>
        </w:rPr>
      </w:pPr>
      <w:bookmarkStart w:id="119" w:name="_Toc3079"/>
      <w:bookmarkStart w:id="120" w:name="_Toc5698"/>
      <w:bookmarkStart w:id="121" w:name="_Toc24662"/>
      <w:bookmarkStart w:id="122" w:name="_Toc8586"/>
      <w:bookmarkStart w:id="123" w:name="_Toc2375"/>
      <w:r>
        <w:rPr>
          <w:rFonts w:hint="eastAsia" w:ascii="仿宋" w:hAnsi="仿宋" w:eastAsia="仿宋" w:cs="Times New Roman"/>
          <w:b/>
          <w:bCs/>
          <w:color w:val="auto"/>
          <w:sz w:val="24"/>
          <w:szCs w:val="24"/>
          <w:highlight w:val="none"/>
        </w:rPr>
        <w:t>1.6 违约责任</w:t>
      </w:r>
      <w:bookmarkEnd w:id="119"/>
      <w:bookmarkEnd w:id="120"/>
      <w:bookmarkEnd w:id="121"/>
      <w:bookmarkEnd w:id="122"/>
      <w:bookmarkEnd w:id="123"/>
    </w:p>
    <w:p>
      <w:pPr>
        <w:spacing w:line="56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 xml:space="preserve">1.6.1 </w:t>
      </w:r>
      <w:r>
        <w:rPr>
          <w:rFonts w:ascii="仿宋" w:hAnsi="仿宋" w:eastAsia="仿宋" w:cs="Times New Roman"/>
          <w:color w:val="auto"/>
          <w:sz w:val="24"/>
          <w:szCs w:val="24"/>
          <w:highlight w:val="none"/>
        </w:rPr>
        <w:t>除不可抗力外，如果乙方没有按照本合同约定的期限</w:t>
      </w:r>
      <w:r>
        <w:rPr>
          <w:rFonts w:hint="eastAsia" w:ascii="仿宋" w:hAnsi="仿宋" w:eastAsia="仿宋" w:cs="Times New Roman"/>
          <w:color w:val="auto"/>
          <w:sz w:val="24"/>
          <w:szCs w:val="24"/>
          <w:highlight w:val="none"/>
        </w:rPr>
        <w:t>、</w:t>
      </w:r>
      <w:r>
        <w:rPr>
          <w:rFonts w:ascii="仿宋" w:hAnsi="仿宋" w:eastAsia="仿宋" w:cs="Times New Roman"/>
          <w:color w:val="auto"/>
          <w:sz w:val="24"/>
          <w:szCs w:val="24"/>
          <w:highlight w:val="none"/>
        </w:rPr>
        <w:t>地点和方式</w:t>
      </w:r>
      <w:r>
        <w:rPr>
          <w:rFonts w:hint="eastAsia" w:ascii="仿宋" w:hAnsi="仿宋" w:eastAsia="仿宋" w:cs="Times New Roman"/>
          <w:color w:val="auto"/>
          <w:sz w:val="24"/>
          <w:szCs w:val="24"/>
          <w:highlight w:val="none"/>
        </w:rPr>
        <w:t>履行</w:t>
      </w:r>
      <w:r>
        <w:rPr>
          <w:rFonts w:ascii="仿宋" w:hAnsi="仿宋" w:eastAsia="仿宋" w:cs="Times New Roman"/>
          <w:color w:val="auto"/>
          <w:sz w:val="24"/>
          <w:szCs w:val="24"/>
          <w:highlight w:val="none"/>
        </w:rPr>
        <w:t>，那么甲方可要求乙方支付违约金</w:t>
      </w:r>
      <w:r>
        <w:rPr>
          <w:rFonts w:hint="eastAsia" w:ascii="仿宋" w:hAnsi="仿宋" w:eastAsia="仿宋" w:cs="Times New Roman"/>
          <w:color w:val="auto"/>
          <w:sz w:val="24"/>
          <w:szCs w:val="24"/>
          <w:highlight w:val="none"/>
        </w:rPr>
        <w:t>，</w:t>
      </w:r>
      <w:r>
        <w:rPr>
          <w:rFonts w:ascii="仿宋" w:hAnsi="仿宋" w:eastAsia="仿宋" w:cs="Times New Roman"/>
          <w:color w:val="auto"/>
          <w:sz w:val="24"/>
          <w:szCs w:val="24"/>
          <w:highlight w:val="none"/>
        </w:rPr>
        <w:t>违约金按每迟延</w:t>
      </w:r>
      <w:r>
        <w:rPr>
          <w:rFonts w:hint="eastAsia" w:ascii="仿宋" w:hAnsi="仿宋" w:eastAsia="仿宋" w:cs="Times New Roman"/>
          <w:color w:val="auto"/>
          <w:sz w:val="24"/>
          <w:szCs w:val="24"/>
          <w:highlight w:val="none"/>
        </w:rPr>
        <w:t>履行</w:t>
      </w:r>
      <w:r>
        <w:rPr>
          <w:rFonts w:ascii="仿宋" w:hAnsi="仿宋" w:eastAsia="仿宋" w:cs="Times New Roman"/>
          <w:color w:val="auto"/>
          <w:sz w:val="24"/>
          <w:szCs w:val="24"/>
          <w:highlight w:val="none"/>
        </w:rPr>
        <w:t>一日的应提供而未</w:t>
      </w:r>
      <w:r>
        <w:rPr>
          <w:rFonts w:hint="eastAsia" w:ascii="仿宋" w:hAnsi="仿宋" w:eastAsia="仿宋" w:cs="Times New Roman"/>
          <w:color w:val="auto"/>
          <w:sz w:val="24"/>
          <w:szCs w:val="24"/>
          <w:highlight w:val="none"/>
        </w:rPr>
        <w:t>提供</w:t>
      </w:r>
      <w:r>
        <w:rPr>
          <w:rFonts w:ascii="仿宋" w:hAnsi="仿宋" w:eastAsia="仿宋" w:cs="Times New Roman"/>
          <w:color w:val="auto"/>
          <w:sz w:val="24"/>
          <w:szCs w:val="24"/>
          <w:highlight w:val="none"/>
        </w:rPr>
        <w:t>服务价格的</w:t>
      </w:r>
      <w:r>
        <w:rPr>
          <w:rFonts w:hint="eastAsia" w:ascii="仿宋" w:hAnsi="仿宋" w:eastAsia="仿宋" w:cs="Times New Roman"/>
          <w:color w:val="auto"/>
          <w:sz w:val="24"/>
          <w:szCs w:val="24"/>
          <w:highlight w:val="none"/>
          <w:u w:val="single"/>
        </w:rPr>
        <w:t xml:space="preserve">    </w:t>
      </w:r>
      <w:r>
        <w:rPr>
          <w:rFonts w:ascii="仿宋" w:hAnsi="仿宋" w:eastAsia="仿宋" w:cs="Times New Roman"/>
          <w:color w:val="auto"/>
          <w:sz w:val="24"/>
          <w:szCs w:val="24"/>
          <w:highlight w:val="none"/>
        </w:rPr>
        <w:t>%计算</w:t>
      </w:r>
      <w:r>
        <w:rPr>
          <w:rFonts w:hint="eastAsia" w:ascii="仿宋" w:hAnsi="仿宋" w:eastAsia="仿宋" w:cs="Times New Roman"/>
          <w:color w:val="auto"/>
          <w:sz w:val="24"/>
          <w:szCs w:val="24"/>
          <w:highlight w:val="none"/>
        </w:rPr>
        <w:t>，</w:t>
      </w:r>
      <w:r>
        <w:rPr>
          <w:rFonts w:ascii="仿宋" w:hAnsi="仿宋" w:eastAsia="仿宋" w:cs="Times New Roman"/>
          <w:color w:val="auto"/>
          <w:sz w:val="24"/>
          <w:szCs w:val="24"/>
          <w:highlight w:val="none"/>
        </w:rPr>
        <w:t>最高限额为</w:t>
      </w:r>
      <w:r>
        <w:rPr>
          <w:rFonts w:hint="eastAsia" w:ascii="仿宋" w:hAnsi="仿宋" w:eastAsia="仿宋" w:cs="Times New Roman"/>
          <w:color w:val="auto"/>
          <w:sz w:val="24"/>
          <w:szCs w:val="24"/>
          <w:highlight w:val="none"/>
        </w:rPr>
        <w:t>本</w:t>
      </w:r>
      <w:r>
        <w:rPr>
          <w:rFonts w:ascii="仿宋" w:hAnsi="仿宋" w:eastAsia="仿宋" w:cs="Times New Roman"/>
          <w:color w:val="auto"/>
          <w:sz w:val="24"/>
          <w:szCs w:val="24"/>
          <w:highlight w:val="none"/>
        </w:rPr>
        <w:t>合同总价的</w:t>
      </w:r>
      <w:r>
        <w:rPr>
          <w:rFonts w:hint="eastAsia" w:ascii="仿宋" w:hAnsi="仿宋" w:eastAsia="仿宋" w:cs="Times New Roman"/>
          <w:color w:val="auto"/>
          <w:sz w:val="24"/>
          <w:szCs w:val="24"/>
          <w:highlight w:val="none"/>
          <w:u w:val="single"/>
        </w:rPr>
        <w:t xml:space="preserve">     </w:t>
      </w:r>
      <w:r>
        <w:rPr>
          <w:rFonts w:ascii="仿宋" w:hAnsi="仿宋" w:eastAsia="仿宋" w:cs="Times New Roman"/>
          <w:color w:val="auto"/>
          <w:sz w:val="24"/>
          <w:szCs w:val="24"/>
          <w:highlight w:val="none"/>
        </w:rPr>
        <w:t>%</w:t>
      </w:r>
      <w:r>
        <w:rPr>
          <w:rFonts w:hint="eastAsia" w:ascii="仿宋" w:hAnsi="仿宋" w:eastAsia="仿宋" w:cs="Times New Roman"/>
          <w:color w:val="auto"/>
          <w:sz w:val="24"/>
          <w:szCs w:val="24"/>
          <w:highlight w:val="none"/>
        </w:rPr>
        <w:t>；</w:t>
      </w:r>
      <w:r>
        <w:rPr>
          <w:rFonts w:ascii="仿宋" w:hAnsi="仿宋" w:eastAsia="仿宋" w:cs="Times New Roman"/>
          <w:color w:val="auto"/>
          <w:sz w:val="24"/>
          <w:szCs w:val="24"/>
          <w:highlight w:val="none"/>
        </w:rPr>
        <w:t>迟延</w:t>
      </w:r>
      <w:r>
        <w:rPr>
          <w:rFonts w:hint="eastAsia" w:ascii="仿宋" w:hAnsi="仿宋" w:eastAsia="仿宋" w:cs="Times New Roman"/>
          <w:color w:val="auto"/>
          <w:sz w:val="24"/>
          <w:szCs w:val="24"/>
          <w:highlight w:val="none"/>
        </w:rPr>
        <w:t>履行</w:t>
      </w:r>
      <w:r>
        <w:rPr>
          <w:rFonts w:ascii="仿宋" w:hAnsi="仿宋" w:eastAsia="仿宋" w:cs="Times New Roman"/>
          <w:color w:val="auto"/>
          <w:sz w:val="24"/>
          <w:szCs w:val="24"/>
          <w:highlight w:val="none"/>
        </w:rPr>
        <w:t>的违约金计算数额达到前述最高限额之日起</w:t>
      </w:r>
      <w:r>
        <w:rPr>
          <w:rFonts w:hint="eastAsia" w:ascii="仿宋" w:hAnsi="仿宋" w:eastAsia="仿宋" w:cs="Times New Roman"/>
          <w:color w:val="auto"/>
          <w:sz w:val="24"/>
          <w:szCs w:val="24"/>
          <w:highlight w:val="none"/>
        </w:rPr>
        <w:t>，</w:t>
      </w:r>
      <w:r>
        <w:rPr>
          <w:rFonts w:ascii="仿宋" w:hAnsi="仿宋" w:eastAsia="仿宋" w:cs="Times New Roman"/>
          <w:color w:val="auto"/>
          <w:sz w:val="24"/>
          <w:szCs w:val="24"/>
          <w:highlight w:val="none"/>
        </w:rPr>
        <w:t>甲方有权在要求乙方支付违约金的同时</w:t>
      </w:r>
      <w:r>
        <w:rPr>
          <w:rFonts w:hint="eastAsia" w:ascii="仿宋" w:hAnsi="仿宋" w:eastAsia="仿宋" w:cs="Times New Roman"/>
          <w:color w:val="auto"/>
          <w:sz w:val="24"/>
          <w:szCs w:val="24"/>
          <w:highlight w:val="none"/>
        </w:rPr>
        <w:t>，书面通知乙方</w:t>
      </w:r>
      <w:r>
        <w:rPr>
          <w:rFonts w:ascii="仿宋" w:hAnsi="仿宋" w:eastAsia="仿宋" w:cs="Times New Roman"/>
          <w:color w:val="auto"/>
          <w:sz w:val="24"/>
          <w:szCs w:val="24"/>
          <w:highlight w:val="none"/>
        </w:rPr>
        <w:t>解除本合同</w:t>
      </w:r>
      <w:r>
        <w:rPr>
          <w:rFonts w:hint="eastAsia" w:ascii="仿宋" w:hAnsi="仿宋" w:eastAsia="仿宋" w:cs="Times New Roman"/>
          <w:color w:val="auto"/>
          <w:sz w:val="24"/>
          <w:szCs w:val="24"/>
          <w:highlight w:val="none"/>
        </w:rPr>
        <w:t>；</w:t>
      </w:r>
    </w:p>
    <w:p>
      <w:pPr>
        <w:spacing w:line="560" w:lineRule="exact"/>
        <w:ind w:firstLine="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 xml:space="preserve">1.6.2 </w:t>
      </w:r>
      <w:r>
        <w:rPr>
          <w:rFonts w:ascii="仿宋" w:hAnsi="仿宋" w:eastAsia="仿宋" w:cs="Times New Roman"/>
          <w:color w:val="auto"/>
          <w:sz w:val="24"/>
          <w:szCs w:val="24"/>
          <w:highlight w:val="none"/>
        </w:rPr>
        <w:t>除不可抗力外，如果甲方没有按照本合同约定的付款方式付款，那么乙方可要求甲方支付违约金</w:t>
      </w:r>
      <w:r>
        <w:rPr>
          <w:rFonts w:hint="eastAsia" w:ascii="仿宋" w:hAnsi="仿宋" w:eastAsia="仿宋" w:cs="Times New Roman"/>
          <w:color w:val="auto"/>
          <w:sz w:val="24"/>
          <w:szCs w:val="24"/>
          <w:highlight w:val="none"/>
        </w:rPr>
        <w:t>，</w:t>
      </w:r>
      <w:r>
        <w:rPr>
          <w:rFonts w:ascii="仿宋" w:hAnsi="仿宋" w:eastAsia="仿宋" w:cs="Times New Roman"/>
          <w:color w:val="auto"/>
          <w:sz w:val="24"/>
          <w:szCs w:val="24"/>
          <w:highlight w:val="none"/>
        </w:rPr>
        <w:t>违约金按每迟延</w:t>
      </w:r>
      <w:r>
        <w:rPr>
          <w:rFonts w:hint="eastAsia" w:ascii="仿宋" w:hAnsi="仿宋" w:eastAsia="仿宋" w:cs="Times New Roman"/>
          <w:color w:val="auto"/>
          <w:sz w:val="24"/>
          <w:szCs w:val="24"/>
          <w:highlight w:val="none"/>
        </w:rPr>
        <w:t>付款</w:t>
      </w:r>
      <w:r>
        <w:rPr>
          <w:rFonts w:ascii="仿宋" w:hAnsi="仿宋" w:eastAsia="仿宋" w:cs="Times New Roman"/>
          <w:color w:val="auto"/>
          <w:sz w:val="24"/>
          <w:szCs w:val="24"/>
          <w:highlight w:val="none"/>
        </w:rPr>
        <w:t>一日的应付而未付款的</w:t>
      </w:r>
      <w:r>
        <w:rPr>
          <w:rFonts w:hint="eastAsia" w:ascii="仿宋" w:hAnsi="仿宋" w:eastAsia="仿宋" w:cs="Times New Roman"/>
          <w:color w:val="auto"/>
          <w:sz w:val="24"/>
          <w:szCs w:val="24"/>
          <w:highlight w:val="none"/>
          <w:u w:val="single"/>
        </w:rPr>
        <w:t xml:space="preserve">    </w:t>
      </w:r>
      <w:r>
        <w:rPr>
          <w:rFonts w:ascii="仿宋" w:hAnsi="仿宋" w:eastAsia="仿宋" w:cs="Times New Roman"/>
          <w:color w:val="auto"/>
          <w:sz w:val="24"/>
          <w:szCs w:val="24"/>
          <w:highlight w:val="none"/>
        </w:rPr>
        <w:t>%计算</w:t>
      </w:r>
      <w:r>
        <w:rPr>
          <w:rFonts w:hint="eastAsia" w:ascii="仿宋" w:hAnsi="仿宋" w:eastAsia="仿宋" w:cs="Times New Roman"/>
          <w:color w:val="auto"/>
          <w:sz w:val="24"/>
          <w:szCs w:val="24"/>
          <w:highlight w:val="none"/>
        </w:rPr>
        <w:t>，</w:t>
      </w:r>
      <w:r>
        <w:rPr>
          <w:rFonts w:ascii="仿宋" w:hAnsi="仿宋" w:eastAsia="仿宋" w:cs="Times New Roman"/>
          <w:color w:val="auto"/>
          <w:sz w:val="24"/>
          <w:szCs w:val="24"/>
          <w:highlight w:val="none"/>
        </w:rPr>
        <w:t>最高限额为</w:t>
      </w:r>
      <w:r>
        <w:rPr>
          <w:rFonts w:hint="eastAsia" w:ascii="仿宋" w:hAnsi="仿宋" w:eastAsia="仿宋" w:cs="Times New Roman"/>
          <w:color w:val="auto"/>
          <w:sz w:val="24"/>
          <w:szCs w:val="24"/>
          <w:highlight w:val="none"/>
        </w:rPr>
        <w:t>本</w:t>
      </w:r>
      <w:r>
        <w:rPr>
          <w:rFonts w:ascii="仿宋" w:hAnsi="仿宋" w:eastAsia="仿宋" w:cs="Times New Roman"/>
          <w:color w:val="auto"/>
          <w:sz w:val="24"/>
          <w:szCs w:val="24"/>
          <w:highlight w:val="none"/>
        </w:rPr>
        <w:t>合同总价的</w:t>
      </w:r>
      <w:r>
        <w:rPr>
          <w:rFonts w:hint="eastAsia" w:ascii="仿宋" w:hAnsi="仿宋" w:eastAsia="仿宋" w:cs="Times New Roman"/>
          <w:color w:val="auto"/>
          <w:sz w:val="24"/>
          <w:szCs w:val="24"/>
          <w:highlight w:val="none"/>
          <w:u w:val="single"/>
        </w:rPr>
        <w:t xml:space="preserve">     </w:t>
      </w:r>
      <w:r>
        <w:rPr>
          <w:rFonts w:ascii="仿宋" w:hAnsi="仿宋" w:eastAsia="仿宋" w:cs="Times New Roman"/>
          <w:color w:val="auto"/>
          <w:sz w:val="24"/>
          <w:szCs w:val="24"/>
          <w:highlight w:val="none"/>
        </w:rPr>
        <w:t>%</w:t>
      </w:r>
      <w:r>
        <w:rPr>
          <w:rFonts w:hint="eastAsia" w:ascii="仿宋" w:hAnsi="仿宋" w:eastAsia="仿宋" w:cs="Times New Roman"/>
          <w:color w:val="auto"/>
          <w:sz w:val="24"/>
          <w:szCs w:val="24"/>
          <w:highlight w:val="none"/>
        </w:rPr>
        <w:t>；</w:t>
      </w:r>
      <w:r>
        <w:rPr>
          <w:rFonts w:ascii="仿宋" w:hAnsi="仿宋" w:eastAsia="仿宋" w:cs="Times New Roman"/>
          <w:color w:val="auto"/>
          <w:sz w:val="24"/>
          <w:szCs w:val="24"/>
          <w:highlight w:val="none"/>
        </w:rPr>
        <w:t>迟延</w:t>
      </w:r>
      <w:r>
        <w:rPr>
          <w:rFonts w:hint="eastAsia" w:ascii="仿宋" w:hAnsi="仿宋" w:eastAsia="仿宋" w:cs="Times New Roman"/>
          <w:color w:val="auto"/>
          <w:sz w:val="24"/>
          <w:szCs w:val="24"/>
          <w:highlight w:val="none"/>
        </w:rPr>
        <w:t>付款</w:t>
      </w:r>
      <w:r>
        <w:rPr>
          <w:rFonts w:ascii="仿宋" w:hAnsi="仿宋" w:eastAsia="仿宋" w:cs="Times New Roman"/>
          <w:color w:val="auto"/>
          <w:sz w:val="24"/>
          <w:szCs w:val="24"/>
          <w:highlight w:val="none"/>
        </w:rPr>
        <w:t>的违约金计算数额达到前述最高限额之日起</w:t>
      </w:r>
      <w:r>
        <w:rPr>
          <w:rFonts w:hint="eastAsia" w:ascii="仿宋" w:hAnsi="仿宋" w:eastAsia="仿宋" w:cs="Times New Roman"/>
          <w:color w:val="auto"/>
          <w:sz w:val="24"/>
          <w:szCs w:val="24"/>
          <w:highlight w:val="none"/>
        </w:rPr>
        <w:t>，乙</w:t>
      </w:r>
      <w:r>
        <w:rPr>
          <w:rFonts w:ascii="仿宋" w:hAnsi="仿宋" w:eastAsia="仿宋" w:cs="Times New Roman"/>
          <w:color w:val="auto"/>
          <w:sz w:val="24"/>
          <w:szCs w:val="24"/>
          <w:highlight w:val="none"/>
        </w:rPr>
        <w:t>方有权在要求甲方支付违约金的同时</w:t>
      </w:r>
      <w:r>
        <w:rPr>
          <w:rFonts w:hint="eastAsia" w:ascii="仿宋" w:hAnsi="仿宋" w:eastAsia="仿宋" w:cs="Times New Roman"/>
          <w:color w:val="auto"/>
          <w:sz w:val="24"/>
          <w:szCs w:val="24"/>
          <w:highlight w:val="none"/>
        </w:rPr>
        <w:t>，书面通知甲方</w:t>
      </w:r>
      <w:r>
        <w:rPr>
          <w:rFonts w:ascii="仿宋" w:hAnsi="仿宋" w:eastAsia="仿宋" w:cs="Times New Roman"/>
          <w:color w:val="auto"/>
          <w:sz w:val="24"/>
          <w:szCs w:val="24"/>
          <w:highlight w:val="none"/>
        </w:rPr>
        <w:t>解除本合同</w:t>
      </w:r>
      <w:r>
        <w:rPr>
          <w:rFonts w:hint="eastAsia" w:ascii="仿宋" w:hAnsi="仿宋" w:eastAsia="仿宋" w:cs="Times New Roman"/>
          <w:color w:val="auto"/>
          <w:sz w:val="24"/>
          <w:szCs w:val="24"/>
          <w:highlight w:val="none"/>
        </w:rPr>
        <w:t>；</w:t>
      </w:r>
    </w:p>
    <w:p>
      <w:pPr>
        <w:widowControl/>
        <w:jc w:val="left"/>
        <w:rPr>
          <w:rFonts w:ascii="仿宋" w:hAnsi="仿宋" w:eastAsia="仿宋" w:cs="Times New Roman"/>
          <w:color w:val="auto"/>
          <w:sz w:val="24"/>
          <w:szCs w:val="24"/>
          <w:highlight w:val="none"/>
        </w:rPr>
      </w:pPr>
      <w:r>
        <w:rPr>
          <w:rFonts w:ascii="仿宋" w:hAnsi="仿宋" w:eastAsia="仿宋" w:cs="Times New Roman"/>
          <w:color w:val="auto"/>
          <w:sz w:val="24"/>
          <w:szCs w:val="24"/>
          <w:highlight w:val="none"/>
        </w:rPr>
        <w:br w:type="page"/>
      </w:r>
    </w:p>
    <w:p>
      <w:pPr>
        <w:spacing w:line="56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pPr>
        <w:spacing w:line="56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56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1.6.6 如果出现政府采购监督管理部门在处理投诉事项期间，书面通知甲方暂停采购活动的情形，或者询问或质疑事项可能影响中标结果的，导致甲方中止履行合同的情形，均不视为甲方违约。</w:t>
      </w:r>
    </w:p>
    <w:p>
      <w:pPr>
        <w:spacing w:line="560" w:lineRule="exact"/>
        <w:ind w:firstLine="482" w:firstLineChars="200"/>
        <w:rPr>
          <w:rFonts w:ascii="仿宋" w:hAnsi="仿宋" w:eastAsia="仿宋" w:cs="Times New Roman"/>
          <w:b/>
          <w:bCs/>
          <w:color w:val="auto"/>
          <w:sz w:val="24"/>
          <w:szCs w:val="24"/>
          <w:highlight w:val="none"/>
        </w:rPr>
      </w:pPr>
      <w:bookmarkStart w:id="124" w:name="_Toc30329"/>
      <w:bookmarkStart w:id="125" w:name="_Toc32454"/>
      <w:bookmarkStart w:id="126" w:name="_Toc26807"/>
      <w:bookmarkStart w:id="127" w:name="_Toc9497"/>
      <w:bookmarkStart w:id="128" w:name="_Toc18683"/>
      <w:r>
        <w:rPr>
          <w:rFonts w:hint="eastAsia" w:ascii="仿宋" w:hAnsi="仿宋" w:eastAsia="仿宋" w:cs="Times New Roman"/>
          <w:b/>
          <w:bCs/>
          <w:color w:val="auto"/>
          <w:sz w:val="24"/>
          <w:szCs w:val="24"/>
          <w:highlight w:val="none"/>
        </w:rPr>
        <w:t>1.7 合同</w:t>
      </w:r>
      <w:r>
        <w:rPr>
          <w:rFonts w:ascii="仿宋" w:hAnsi="仿宋" w:eastAsia="仿宋" w:cs="Times New Roman"/>
          <w:b/>
          <w:bCs/>
          <w:color w:val="auto"/>
          <w:sz w:val="24"/>
          <w:szCs w:val="24"/>
          <w:highlight w:val="none"/>
        </w:rPr>
        <w:t>争议的解决</w:t>
      </w:r>
      <w:bookmarkEnd w:id="124"/>
      <w:bookmarkEnd w:id="125"/>
      <w:bookmarkEnd w:id="126"/>
      <w:bookmarkEnd w:id="127"/>
      <w:bookmarkEnd w:id="128"/>
    </w:p>
    <w:p>
      <w:pPr>
        <w:spacing w:line="56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本合</w:t>
      </w:r>
      <w:r>
        <w:rPr>
          <w:rFonts w:ascii="仿宋" w:hAnsi="仿宋" w:eastAsia="仿宋" w:cs="Times New Roman"/>
          <w:color w:val="auto"/>
          <w:sz w:val="24"/>
          <w:szCs w:val="24"/>
          <w:highlight w:val="none"/>
        </w:rPr>
        <w:t>同履行过程中发生的任何争议，双方当事人均可</w:t>
      </w:r>
      <w:r>
        <w:rPr>
          <w:rFonts w:hint="eastAsia" w:ascii="仿宋" w:hAnsi="仿宋" w:eastAsia="仿宋" w:cs="Times New Roman"/>
          <w:color w:val="auto"/>
          <w:sz w:val="24"/>
          <w:szCs w:val="24"/>
          <w:highlight w:val="none"/>
        </w:rPr>
        <w:t>通过和解或者调解解决；不愿和解、调解或者和解、调解不成的，可以选择下列第</w:t>
      </w:r>
      <w:r>
        <w:rPr>
          <w:rFonts w:hint="eastAsia" w:ascii="仿宋" w:hAnsi="仿宋" w:eastAsia="仿宋" w:cs="Times New Roman"/>
          <w:color w:val="auto"/>
          <w:sz w:val="24"/>
          <w:szCs w:val="24"/>
          <w:highlight w:val="none"/>
          <w:u w:val="single"/>
        </w:rPr>
        <w:t xml:space="preserve">    </w:t>
      </w:r>
      <w:r>
        <w:rPr>
          <w:rFonts w:hint="eastAsia" w:ascii="仿宋" w:hAnsi="仿宋" w:eastAsia="仿宋" w:cs="Times New Roman"/>
          <w:color w:val="auto"/>
          <w:sz w:val="24"/>
          <w:szCs w:val="24"/>
          <w:highlight w:val="none"/>
        </w:rPr>
        <w:t>种方式解决：</w:t>
      </w:r>
    </w:p>
    <w:p>
      <w:pPr>
        <w:spacing w:line="56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1.7.1 将争议提交</w:t>
      </w:r>
      <w:r>
        <w:rPr>
          <w:rFonts w:hint="eastAsia" w:ascii="仿宋" w:hAnsi="仿宋" w:eastAsia="仿宋" w:cs="Times New Roman"/>
          <w:color w:val="auto"/>
          <w:sz w:val="24"/>
          <w:szCs w:val="24"/>
          <w:highlight w:val="none"/>
          <w:u w:val="single"/>
        </w:rPr>
        <w:t xml:space="preserve">              </w:t>
      </w:r>
      <w:r>
        <w:rPr>
          <w:rFonts w:hint="eastAsia" w:ascii="仿宋" w:hAnsi="仿宋" w:eastAsia="仿宋" w:cs="Times New Roman"/>
          <w:color w:val="auto"/>
          <w:sz w:val="24"/>
          <w:szCs w:val="24"/>
          <w:highlight w:val="none"/>
        </w:rPr>
        <w:t>仲裁委员会依申请仲裁时其现行有效的仲裁规则裁决；</w:t>
      </w:r>
    </w:p>
    <w:p>
      <w:pPr>
        <w:spacing w:line="56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1.7.2 向</w:t>
      </w:r>
      <w:r>
        <w:rPr>
          <w:rFonts w:hint="eastAsia" w:ascii="仿宋" w:hAnsi="仿宋" w:eastAsia="仿宋" w:cs="Times New Roman"/>
          <w:color w:val="auto"/>
          <w:sz w:val="24"/>
          <w:szCs w:val="24"/>
          <w:highlight w:val="none"/>
          <w:u w:val="single"/>
        </w:rPr>
        <w:t xml:space="preserve">   （被告住所地、合同履行地、合同签订地、原告住所地、标的物所在地等与争议有实际联系的地点中选出的人民法院名称）    </w:t>
      </w:r>
      <w:r>
        <w:rPr>
          <w:rFonts w:hint="eastAsia" w:ascii="仿宋" w:hAnsi="仿宋" w:eastAsia="仿宋" w:cs="Times New Roman"/>
          <w:color w:val="auto"/>
          <w:sz w:val="24"/>
          <w:szCs w:val="24"/>
          <w:highlight w:val="none"/>
        </w:rPr>
        <w:t>人民法院起诉。</w:t>
      </w:r>
    </w:p>
    <w:p>
      <w:pPr>
        <w:widowControl/>
        <w:jc w:val="left"/>
        <w:rPr>
          <w:rFonts w:ascii="仿宋" w:hAnsi="仿宋" w:eastAsia="仿宋" w:cs="Times New Roman"/>
          <w:color w:val="auto"/>
          <w:sz w:val="24"/>
          <w:szCs w:val="24"/>
          <w:highlight w:val="none"/>
        </w:rPr>
      </w:pPr>
      <w:r>
        <w:rPr>
          <w:rFonts w:ascii="仿宋" w:hAnsi="仿宋" w:eastAsia="仿宋" w:cs="Times New Roman"/>
          <w:color w:val="auto"/>
          <w:sz w:val="24"/>
          <w:szCs w:val="24"/>
          <w:highlight w:val="none"/>
        </w:rPr>
        <w:br w:type="page"/>
      </w:r>
    </w:p>
    <w:p>
      <w:pPr>
        <w:spacing w:line="560" w:lineRule="exact"/>
        <w:ind w:firstLine="482" w:firstLineChars="200"/>
        <w:rPr>
          <w:rFonts w:ascii="仿宋" w:hAnsi="仿宋" w:eastAsia="仿宋" w:cs="Times New Roman"/>
          <w:b/>
          <w:bCs/>
          <w:color w:val="auto"/>
          <w:sz w:val="24"/>
          <w:szCs w:val="24"/>
          <w:highlight w:val="none"/>
        </w:rPr>
      </w:pPr>
      <w:bookmarkStart w:id="129" w:name="_Toc12273"/>
      <w:bookmarkStart w:id="130" w:name="_Toc15827"/>
      <w:bookmarkStart w:id="131" w:name="_Toc26227"/>
      <w:bookmarkStart w:id="132" w:name="_Toc23784"/>
      <w:bookmarkStart w:id="133" w:name="_Toc16417"/>
      <w:r>
        <w:rPr>
          <w:rFonts w:hint="eastAsia" w:ascii="仿宋" w:hAnsi="仿宋" w:eastAsia="仿宋" w:cs="Times New Roman"/>
          <w:b/>
          <w:bCs/>
          <w:color w:val="auto"/>
          <w:sz w:val="24"/>
          <w:szCs w:val="24"/>
          <w:highlight w:val="none"/>
        </w:rPr>
        <w:t xml:space="preserve">1.8 </w:t>
      </w:r>
      <w:r>
        <w:rPr>
          <w:rFonts w:ascii="仿宋" w:hAnsi="仿宋" w:eastAsia="仿宋" w:cs="Times New Roman"/>
          <w:b/>
          <w:bCs/>
          <w:color w:val="auto"/>
          <w:sz w:val="24"/>
          <w:szCs w:val="24"/>
          <w:highlight w:val="none"/>
        </w:rPr>
        <w:t>合同生效</w:t>
      </w:r>
      <w:bookmarkEnd w:id="129"/>
      <w:bookmarkEnd w:id="130"/>
      <w:bookmarkEnd w:id="131"/>
      <w:bookmarkEnd w:id="132"/>
      <w:bookmarkEnd w:id="133"/>
    </w:p>
    <w:p>
      <w:pPr>
        <w:spacing w:line="560" w:lineRule="exact"/>
        <w:ind w:firstLine="480" w:firstLineChars="200"/>
        <w:rPr>
          <w:rFonts w:ascii="仿宋" w:hAnsi="仿宋" w:eastAsia="仿宋" w:cs="Times New Roman"/>
          <w:b/>
          <w:color w:val="auto"/>
          <w:sz w:val="24"/>
          <w:szCs w:val="24"/>
          <w:highlight w:val="none"/>
        </w:rPr>
      </w:pPr>
      <w:r>
        <w:rPr>
          <w:rFonts w:ascii="仿宋" w:hAnsi="仿宋" w:eastAsia="仿宋" w:cs="Times New Roman"/>
          <w:color w:val="auto"/>
          <w:sz w:val="24"/>
          <w:szCs w:val="24"/>
          <w:highlight w:val="none"/>
        </w:rPr>
        <w:t>本合同自</w:t>
      </w:r>
      <w:r>
        <w:rPr>
          <w:rFonts w:hint="eastAsia" w:ascii="仿宋" w:hAnsi="仿宋" w:eastAsia="仿宋" w:cs="Times New Roman"/>
          <w:color w:val="auto"/>
          <w:sz w:val="24"/>
          <w:szCs w:val="24"/>
          <w:highlight w:val="none"/>
        </w:rPr>
        <w:t>双方当事人盖章或者签字时</w:t>
      </w:r>
      <w:r>
        <w:rPr>
          <w:rFonts w:ascii="仿宋" w:hAnsi="仿宋" w:eastAsia="仿宋" w:cs="Times New Roman"/>
          <w:color w:val="auto"/>
          <w:sz w:val="24"/>
          <w:szCs w:val="24"/>
          <w:highlight w:val="none"/>
        </w:rPr>
        <w:t>生效。</w:t>
      </w:r>
    </w:p>
    <w:p>
      <w:pPr>
        <w:autoSpaceDE w:val="0"/>
        <w:autoSpaceDN w:val="0"/>
        <w:adjustRightInd w:val="0"/>
        <w:spacing w:line="560" w:lineRule="exact"/>
        <w:rPr>
          <w:rFonts w:ascii="仿宋" w:hAnsi="仿宋" w:eastAsia="仿宋" w:cs="Times New Roman"/>
          <w:color w:val="auto"/>
          <w:sz w:val="24"/>
          <w:szCs w:val="24"/>
          <w:highlight w:val="none"/>
          <w:lang w:val="zh-CN"/>
        </w:rPr>
      </w:pPr>
    </w:p>
    <w:p>
      <w:pPr>
        <w:autoSpaceDE w:val="0"/>
        <w:autoSpaceDN w:val="0"/>
        <w:adjustRightInd w:val="0"/>
        <w:spacing w:line="560" w:lineRule="exact"/>
        <w:rPr>
          <w:rFonts w:ascii="仿宋" w:hAnsi="仿宋" w:eastAsia="仿宋" w:cs="Times New Roman"/>
          <w:color w:val="auto"/>
          <w:sz w:val="24"/>
          <w:szCs w:val="24"/>
          <w:highlight w:val="none"/>
          <w:lang w:val="zh-CN"/>
        </w:rPr>
      </w:pPr>
      <w:r>
        <w:rPr>
          <w:rFonts w:hint="eastAsia" w:ascii="仿宋" w:hAnsi="仿宋" w:eastAsia="仿宋" w:cs="Times New Roman"/>
          <w:b/>
          <w:color w:val="auto"/>
          <w:sz w:val="24"/>
          <w:szCs w:val="24"/>
          <w:highlight w:val="none"/>
          <w:lang w:val="zh-CN"/>
        </w:rPr>
        <w:t>甲方</w:t>
      </w:r>
      <w:r>
        <w:rPr>
          <w:rFonts w:hint="eastAsia" w:ascii="仿宋" w:hAnsi="仿宋" w:eastAsia="仿宋" w:cs="Times New Roman"/>
          <w:color w:val="auto"/>
          <w:sz w:val="24"/>
          <w:szCs w:val="24"/>
          <w:highlight w:val="none"/>
          <w:lang w:val="zh-CN"/>
        </w:rPr>
        <w:t xml:space="preserve">： </w:t>
      </w:r>
      <w:r>
        <w:rPr>
          <w:rFonts w:ascii="仿宋" w:hAnsi="仿宋" w:eastAsia="仿宋" w:cs="Times New Roman"/>
          <w:color w:val="auto"/>
          <w:sz w:val="24"/>
          <w:szCs w:val="24"/>
          <w:highlight w:val="none"/>
          <w:lang w:val="zh-CN"/>
        </w:rPr>
        <w:t xml:space="preserve">                                   </w:t>
      </w:r>
      <w:r>
        <w:rPr>
          <w:rFonts w:hint="eastAsia" w:ascii="仿宋" w:hAnsi="仿宋" w:eastAsia="仿宋" w:cs="Times New Roman"/>
          <w:b/>
          <w:color w:val="auto"/>
          <w:sz w:val="24"/>
          <w:szCs w:val="24"/>
          <w:highlight w:val="none"/>
          <w:lang w:val="zh-CN"/>
        </w:rPr>
        <w:t>乙方</w:t>
      </w:r>
      <w:r>
        <w:rPr>
          <w:rFonts w:hint="eastAsia" w:ascii="仿宋" w:hAnsi="仿宋" w:eastAsia="仿宋" w:cs="Times New Roman"/>
          <w:color w:val="auto"/>
          <w:sz w:val="24"/>
          <w:szCs w:val="24"/>
          <w:highlight w:val="none"/>
          <w:lang w:val="zh-CN"/>
        </w:rPr>
        <w:t>：</w:t>
      </w:r>
    </w:p>
    <w:p>
      <w:pPr>
        <w:autoSpaceDE w:val="0"/>
        <w:autoSpaceDN w:val="0"/>
        <w:adjustRightInd w:val="0"/>
        <w:spacing w:line="560" w:lineRule="exact"/>
        <w:rPr>
          <w:rFonts w:ascii="仿宋" w:hAnsi="仿宋" w:eastAsia="仿宋" w:cs="Times New Roman"/>
          <w:color w:val="auto"/>
          <w:sz w:val="24"/>
          <w:szCs w:val="24"/>
          <w:highlight w:val="none"/>
          <w:lang w:val="zh-CN"/>
        </w:rPr>
      </w:pPr>
      <w:r>
        <w:rPr>
          <w:rFonts w:hint="eastAsia" w:ascii="仿宋" w:hAnsi="仿宋" w:eastAsia="仿宋" w:cs="Times New Roman"/>
          <w:color w:val="auto"/>
          <w:sz w:val="24"/>
          <w:szCs w:val="24"/>
          <w:highlight w:val="none"/>
          <w:lang w:val="zh-CN"/>
        </w:rPr>
        <w:t>统一社会信用代码：                        统一社会信用代码或身份证号码：</w:t>
      </w:r>
    </w:p>
    <w:p>
      <w:pPr>
        <w:autoSpaceDE w:val="0"/>
        <w:autoSpaceDN w:val="0"/>
        <w:adjustRightInd w:val="0"/>
        <w:spacing w:line="560" w:lineRule="exact"/>
        <w:rPr>
          <w:rFonts w:ascii="仿宋" w:hAnsi="仿宋" w:eastAsia="仿宋" w:cs="Times New Roman"/>
          <w:color w:val="auto"/>
          <w:sz w:val="24"/>
          <w:szCs w:val="24"/>
          <w:highlight w:val="none"/>
          <w:lang w:val="zh-CN"/>
        </w:rPr>
      </w:pPr>
    </w:p>
    <w:p>
      <w:pPr>
        <w:autoSpaceDE w:val="0"/>
        <w:autoSpaceDN w:val="0"/>
        <w:adjustRightInd w:val="0"/>
        <w:spacing w:line="560" w:lineRule="exact"/>
        <w:rPr>
          <w:rFonts w:ascii="仿宋" w:hAnsi="仿宋" w:eastAsia="仿宋" w:cs="Times New Roman"/>
          <w:color w:val="auto"/>
          <w:sz w:val="24"/>
          <w:szCs w:val="24"/>
          <w:highlight w:val="none"/>
          <w:lang w:val="zh-CN"/>
        </w:rPr>
      </w:pPr>
      <w:r>
        <w:rPr>
          <w:rFonts w:hint="eastAsia" w:ascii="仿宋" w:hAnsi="仿宋" w:eastAsia="仿宋" w:cs="Times New Roman"/>
          <w:color w:val="auto"/>
          <w:sz w:val="24"/>
          <w:szCs w:val="24"/>
          <w:highlight w:val="none"/>
          <w:lang w:val="zh-CN"/>
        </w:rPr>
        <w:t>住所：                                   住所：</w:t>
      </w:r>
    </w:p>
    <w:p>
      <w:pPr>
        <w:autoSpaceDE w:val="0"/>
        <w:autoSpaceDN w:val="0"/>
        <w:adjustRightInd w:val="0"/>
        <w:spacing w:line="560" w:lineRule="exact"/>
        <w:rPr>
          <w:rFonts w:ascii="仿宋" w:hAnsi="仿宋" w:eastAsia="仿宋" w:cs="Times New Roman"/>
          <w:color w:val="auto"/>
          <w:sz w:val="24"/>
          <w:szCs w:val="24"/>
          <w:highlight w:val="none"/>
          <w:lang w:val="zh-CN"/>
        </w:rPr>
      </w:pPr>
      <w:r>
        <w:rPr>
          <w:rFonts w:hint="eastAsia" w:ascii="仿宋" w:hAnsi="仿宋" w:eastAsia="仿宋" w:cs="Times New Roman"/>
          <w:color w:val="auto"/>
          <w:sz w:val="24"/>
          <w:szCs w:val="24"/>
          <w:highlight w:val="none"/>
          <w:lang w:val="zh-CN"/>
        </w:rPr>
        <w:t>法定代表人或                             法定代表人</w:t>
      </w:r>
    </w:p>
    <w:p>
      <w:pPr>
        <w:autoSpaceDE w:val="0"/>
        <w:autoSpaceDN w:val="0"/>
        <w:adjustRightInd w:val="0"/>
        <w:spacing w:line="560" w:lineRule="exact"/>
        <w:rPr>
          <w:rFonts w:ascii="仿宋" w:hAnsi="仿宋" w:eastAsia="仿宋" w:cs="Times New Roman"/>
          <w:color w:val="auto"/>
          <w:sz w:val="24"/>
          <w:szCs w:val="24"/>
          <w:highlight w:val="none"/>
          <w:lang w:val="zh-CN"/>
        </w:rPr>
      </w:pPr>
      <w:r>
        <w:rPr>
          <w:rFonts w:hint="eastAsia" w:ascii="仿宋" w:hAnsi="仿宋" w:eastAsia="仿宋" w:cs="Times New Roman"/>
          <w:color w:val="auto"/>
          <w:sz w:val="24"/>
          <w:szCs w:val="24"/>
          <w:highlight w:val="none"/>
          <w:lang w:val="zh-CN"/>
        </w:rPr>
        <w:t xml:space="preserve">授权代表（签字）：                        或授权代表（签字）: </w:t>
      </w:r>
    </w:p>
    <w:p>
      <w:pPr>
        <w:autoSpaceDE w:val="0"/>
        <w:autoSpaceDN w:val="0"/>
        <w:adjustRightInd w:val="0"/>
        <w:spacing w:line="560" w:lineRule="exact"/>
        <w:rPr>
          <w:rFonts w:ascii="仿宋" w:hAnsi="仿宋" w:eastAsia="仿宋" w:cs="Times New Roman"/>
          <w:color w:val="auto"/>
          <w:sz w:val="24"/>
          <w:szCs w:val="24"/>
          <w:highlight w:val="none"/>
          <w:lang w:val="zh-CN"/>
        </w:rPr>
      </w:pPr>
      <w:r>
        <w:rPr>
          <w:rFonts w:hint="eastAsia" w:ascii="仿宋" w:hAnsi="仿宋" w:eastAsia="仿宋" w:cs="Times New Roman"/>
          <w:color w:val="auto"/>
          <w:sz w:val="24"/>
          <w:szCs w:val="24"/>
          <w:highlight w:val="none"/>
          <w:lang w:val="zh-CN"/>
        </w:rPr>
        <w:t>联系人：                                 联系人：</w:t>
      </w:r>
    </w:p>
    <w:p>
      <w:pPr>
        <w:autoSpaceDE w:val="0"/>
        <w:autoSpaceDN w:val="0"/>
        <w:adjustRightInd w:val="0"/>
        <w:spacing w:line="560" w:lineRule="exact"/>
        <w:rPr>
          <w:rFonts w:ascii="仿宋" w:hAnsi="仿宋" w:eastAsia="仿宋" w:cs="Times New Roman"/>
          <w:color w:val="auto"/>
          <w:sz w:val="24"/>
          <w:szCs w:val="24"/>
          <w:highlight w:val="none"/>
          <w:lang w:val="zh-CN"/>
        </w:rPr>
      </w:pPr>
      <w:r>
        <w:rPr>
          <w:rFonts w:hint="eastAsia" w:ascii="仿宋" w:hAnsi="仿宋" w:eastAsia="仿宋" w:cs="Times New Roman"/>
          <w:color w:val="auto"/>
          <w:sz w:val="24"/>
          <w:szCs w:val="24"/>
          <w:highlight w:val="none"/>
          <w:lang w:val="zh-CN"/>
        </w:rPr>
        <w:t>约定送达地址：                           约定送达地址：</w:t>
      </w:r>
    </w:p>
    <w:p>
      <w:pPr>
        <w:autoSpaceDE w:val="0"/>
        <w:autoSpaceDN w:val="0"/>
        <w:adjustRightInd w:val="0"/>
        <w:spacing w:line="560" w:lineRule="exact"/>
        <w:rPr>
          <w:rFonts w:ascii="仿宋" w:hAnsi="仿宋" w:eastAsia="仿宋" w:cs="Times New Roman"/>
          <w:color w:val="auto"/>
          <w:sz w:val="24"/>
          <w:szCs w:val="24"/>
          <w:highlight w:val="none"/>
          <w:lang w:val="zh-CN"/>
        </w:rPr>
      </w:pPr>
      <w:r>
        <w:rPr>
          <w:rFonts w:hint="eastAsia" w:ascii="仿宋" w:hAnsi="仿宋" w:eastAsia="仿宋" w:cs="Times New Roman"/>
          <w:color w:val="auto"/>
          <w:sz w:val="24"/>
          <w:szCs w:val="24"/>
          <w:highlight w:val="none"/>
          <w:lang w:val="zh-CN"/>
        </w:rPr>
        <w:t>邮政编码：                               邮政编码：</w:t>
      </w:r>
    </w:p>
    <w:p>
      <w:pPr>
        <w:autoSpaceDE w:val="0"/>
        <w:autoSpaceDN w:val="0"/>
        <w:adjustRightInd w:val="0"/>
        <w:spacing w:line="560" w:lineRule="exact"/>
        <w:rPr>
          <w:rFonts w:ascii="仿宋" w:hAnsi="仿宋" w:eastAsia="仿宋" w:cs="Times New Roman"/>
          <w:color w:val="auto"/>
          <w:sz w:val="24"/>
          <w:szCs w:val="24"/>
          <w:highlight w:val="none"/>
          <w:lang w:val="zh-CN"/>
        </w:rPr>
      </w:pPr>
      <w:r>
        <w:rPr>
          <w:rFonts w:hint="eastAsia" w:ascii="仿宋" w:hAnsi="仿宋" w:eastAsia="仿宋" w:cs="Times New Roman"/>
          <w:color w:val="auto"/>
          <w:sz w:val="24"/>
          <w:szCs w:val="24"/>
          <w:highlight w:val="none"/>
          <w:lang w:val="zh-CN"/>
        </w:rPr>
        <w:t xml:space="preserve">电话:                                    电话: </w:t>
      </w:r>
    </w:p>
    <w:p>
      <w:pPr>
        <w:autoSpaceDE w:val="0"/>
        <w:autoSpaceDN w:val="0"/>
        <w:adjustRightInd w:val="0"/>
        <w:spacing w:line="560" w:lineRule="exact"/>
        <w:rPr>
          <w:rFonts w:ascii="仿宋" w:hAnsi="仿宋" w:eastAsia="仿宋" w:cs="Times New Roman"/>
          <w:color w:val="auto"/>
          <w:sz w:val="24"/>
          <w:szCs w:val="24"/>
          <w:highlight w:val="none"/>
          <w:lang w:val="zh-CN"/>
        </w:rPr>
      </w:pPr>
      <w:r>
        <w:rPr>
          <w:rFonts w:hint="eastAsia" w:ascii="仿宋" w:hAnsi="仿宋" w:eastAsia="仿宋" w:cs="Times New Roman"/>
          <w:color w:val="auto"/>
          <w:sz w:val="24"/>
          <w:szCs w:val="24"/>
          <w:highlight w:val="none"/>
          <w:lang w:val="zh-CN"/>
        </w:rPr>
        <w:t>传真:                                    传真:</w:t>
      </w:r>
    </w:p>
    <w:p>
      <w:pPr>
        <w:autoSpaceDE w:val="0"/>
        <w:autoSpaceDN w:val="0"/>
        <w:adjustRightInd w:val="0"/>
        <w:spacing w:line="560" w:lineRule="exact"/>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lang w:val="zh-CN"/>
        </w:rPr>
        <w:t>电子邮箱：                               电子邮箱：</w:t>
      </w:r>
    </w:p>
    <w:p>
      <w:pPr>
        <w:autoSpaceDE w:val="0"/>
        <w:autoSpaceDN w:val="0"/>
        <w:adjustRightInd w:val="0"/>
        <w:spacing w:line="560" w:lineRule="exact"/>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 xml:space="preserve">开户银行：                               开户银行： </w:t>
      </w:r>
    </w:p>
    <w:p>
      <w:pPr>
        <w:autoSpaceDE w:val="0"/>
        <w:autoSpaceDN w:val="0"/>
        <w:adjustRightInd w:val="0"/>
        <w:spacing w:line="560" w:lineRule="exact"/>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 xml:space="preserve">开户名称：                               开户名称： </w:t>
      </w:r>
    </w:p>
    <w:p>
      <w:pPr>
        <w:autoSpaceDE w:val="0"/>
        <w:autoSpaceDN w:val="0"/>
        <w:adjustRightInd w:val="0"/>
        <w:spacing w:line="560" w:lineRule="exact"/>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开户账号：</w:t>
      </w:r>
      <w:r>
        <w:rPr>
          <w:rFonts w:hint="eastAsia" w:ascii="仿宋" w:hAnsi="仿宋" w:eastAsia="仿宋" w:cs="Times New Roman"/>
          <w:color w:val="auto"/>
          <w:sz w:val="24"/>
          <w:szCs w:val="24"/>
          <w:highlight w:val="none"/>
          <w:lang w:val="zh-CN"/>
        </w:rPr>
        <w:t xml:space="preserve">                               </w:t>
      </w:r>
      <w:r>
        <w:rPr>
          <w:rFonts w:hint="eastAsia" w:ascii="仿宋" w:hAnsi="仿宋" w:eastAsia="仿宋" w:cs="Times New Roman"/>
          <w:color w:val="auto"/>
          <w:sz w:val="24"/>
          <w:szCs w:val="24"/>
          <w:highlight w:val="none"/>
        </w:rPr>
        <w:t>开户账号：</w:t>
      </w:r>
    </w:p>
    <w:p>
      <w:pPr>
        <w:widowControl/>
        <w:jc w:val="left"/>
        <w:rPr>
          <w:rFonts w:ascii="仿宋" w:hAnsi="仿宋" w:eastAsia="仿宋"/>
          <w:color w:val="auto"/>
          <w:sz w:val="24"/>
          <w:szCs w:val="24"/>
          <w:highlight w:val="none"/>
        </w:rPr>
      </w:pPr>
      <w:r>
        <w:rPr>
          <w:rFonts w:ascii="仿宋" w:hAnsi="仿宋" w:eastAsia="仿宋"/>
          <w:color w:val="auto"/>
          <w:sz w:val="24"/>
          <w:szCs w:val="24"/>
          <w:highlight w:val="none"/>
        </w:rPr>
        <w:br w:type="page"/>
      </w:r>
    </w:p>
    <w:p>
      <w:pPr>
        <w:autoSpaceDE w:val="0"/>
        <w:autoSpaceDN w:val="0"/>
        <w:adjustRightInd w:val="0"/>
        <w:spacing w:line="560" w:lineRule="exact"/>
        <w:ind w:firstLine="200"/>
        <w:jc w:val="center"/>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第二部分 合同一般条款</w:t>
      </w:r>
    </w:p>
    <w:p>
      <w:pPr>
        <w:spacing w:line="560" w:lineRule="exact"/>
        <w:ind w:firstLine="482" w:firstLineChars="200"/>
        <w:rPr>
          <w:rFonts w:ascii="仿宋" w:hAnsi="仿宋" w:eastAsia="仿宋" w:cs="Times New Roman"/>
          <w:b/>
          <w:bCs/>
          <w:color w:val="auto"/>
          <w:sz w:val="24"/>
          <w:szCs w:val="24"/>
          <w:highlight w:val="none"/>
        </w:rPr>
      </w:pPr>
      <w:bookmarkStart w:id="134" w:name="_Toc487900349"/>
      <w:bookmarkStart w:id="135" w:name="_Ref467378499"/>
      <w:bookmarkStart w:id="136" w:name="_Ref467379109"/>
      <w:bookmarkStart w:id="137" w:name="_Ref467378404"/>
      <w:bookmarkStart w:id="138" w:name="_Ref467379094"/>
      <w:bookmarkStart w:id="139" w:name="_Ref467379101"/>
      <w:bookmarkStart w:id="140" w:name="_Toc14021"/>
      <w:bookmarkStart w:id="141" w:name="_Ref467379225"/>
      <w:bookmarkStart w:id="142" w:name="_Toc5228"/>
      <w:bookmarkStart w:id="143" w:name="_Ref467379205"/>
      <w:bookmarkStart w:id="144" w:name="_Toc259093669"/>
      <w:bookmarkStart w:id="145" w:name="_Ref467378463"/>
      <w:bookmarkStart w:id="146" w:name="_Toc279701240"/>
      <w:bookmarkStart w:id="147" w:name="_Toc31297"/>
      <w:bookmarkStart w:id="148" w:name="_Ref467379195"/>
      <w:bookmarkStart w:id="149" w:name="_Ref467379214"/>
      <w:bookmarkStart w:id="150" w:name="_Toc19680"/>
      <w:bookmarkStart w:id="151" w:name="_Toc25079"/>
      <w:r>
        <w:rPr>
          <w:rFonts w:hint="eastAsia" w:ascii="仿宋" w:hAnsi="仿宋" w:eastAsia="仿宋" w:cs="Times New Roman"/>
          <w:b/>
          <w:bCs/>
          <w:color w:val="auto"/>
          <w:sz w:val="24"/>
          <w:szCs w:val="24"/>
          <w:highlight w:val="none"/>
        </w:rPr>
        <w:t xml:space="preserve">2.1 </w:t>
      </w:r>
      <w:r>
        <w:rPr>
          <w:rFonts w:ascii="仿宋" w:hAnsi="仿宋" w:eastAsia="仿宋" w:cs="Times New Roman"/>
          <w:b/>
          <w:bCs/>
          <w:color w:val="auto"/>
          <w:sz w:val="24"/>
          <w:szCs w:val="24"/>
          <w:highlight w:val="none"/>
        </w:rPr>
        <w:t>定义</w:t>
      </w:r>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p>
    <w:p>
      <w:pPr>
        <w:spacing w:line="560" w:lineRule="exact"/>
        <w:ind w:firstLine="480" w:firstLineChars="200"/>
        <w:rPr>
          <w:rFonts w:ascii="仿宋" w:hAnsi="仿宋" w:eastAsia="仿宋" w:cs="Times New Roman"/>
          <w:color w:val="auto"/>
          <w:sz w:val="24"/>
          <w:szCs w:val="24"/>
          <w:highlight w:val="none"/>
        </w:rPr>
      </w:pPr>
      <w:r>
        <w:rPr>
          <w:rFonts w:ascii="仿宋" w:hAnsi="仿宋" w:eastAsia="仿宋" w:cs="Times New Roman"/>
          <w:color w:val="auto"/>
          <w:sz w:val="24"/>
          <w:szCs w:val="24"/>
          <w:highlight w:val="none"/>
        </w:rPr>
        <w:t>本合同中的下列</w:t>
      </w:r>
      <w:r>
        <w:rPr>
          <w:rFonts w:hint="eastAsia" w:ascii="仿宋" w:hAnsi="仿宋" w:eastAsia="仿宋" w:cs="Times New Roman"/>
          <w:color w:val="auto"/>
          <w:sz w:val="24"/>
          <w:szCs w:val="24"/>
          <w:highlight w:val="none"/>
        </w:rPr>
        <w:t>词</w:t>
      </w:r>
      <w:r>
        <w:rPr>
          <w:rFonts w:ascii="仿宋" w:hAnsi="仿宋" w:eastAsia="仿宋" w:cs="Times New Roman"/>
          <w:color w:val="auto"/>
          <w:sz w:val="24"/>
          <w:szCs w:val="24"/>
          <w:highlight w:val="none"/>
        </w:rPr>
        <w:t>语应</w:t>
      </w:r>
      <w:r>
        <w:rPr>
          <w:rFonts w:hint="eastAsia" w:ascii="仿宋" w:hAnsi="仿宋" w:eastAsia="仿宋" w:cs="Times New Roman"/>
          <w:color w:val="auto"/>
          <w:sz w:val="24"/>
          <w:szCs w:val="24"/>
          <w:highlight w:val="none"/>
        </w:rPr>
        <w:t>按以下内容进行</w:t>
      </w:r>
      <w:r>
        <w:rPr>
          <w:rFonts w:ascii="仿宋" w:hAnsi="仿宋" w:eastAsia="仿宋" w:cs="Times New Roman"/>
          <w:color w:val="auto"/>
          <w:sz w:val="24"/>
          <w:szCs w:val="24"/>
          <w:highlight w:val="none"/>
        </w:rPr>
        <w:t>解释：</w:t>
      </w:r>
    </w:p>
    <w:p>
      <w:pPr>
        <w:spacing w:line="56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2</w:t>
      </w:r>
      <w:r>
        <w:rPr>
          <w:rFonts w:ascii="仿宋" w:hAnsi="仿宋" w:eastAsia="仿宋" w:cs="Times New Roman"/>
          <w:color w:val="auto"/>
          <w:sz w:val="24"/>
          <w:szCs w:val="24"/>
          <w:highlight w:val="none"/>
        </w:rPr>
        <w:t>.1</w:t>
      </w:r>
      <w:r>
        <w:rPr>
          <w:rFonts w:hint="eastAsia" w:ascii="仿宋" w:hAnsi="仿宋" w:eastAsia="仿宋" w:cs="Times New Roman"/>
          <w:color w:val="auto"/>
          <w:sz w:val="24"/>
          <w:szCs w:val="24"/>
          <w:highlight w:val="none"/>
        </w:rPr>
        <w:t>.1</w:t>
      </w:r>
      <w:r>
        <w:rPr>
          <w:rFonts w:ascii="仿宋" w:hAnsi="仿宋" w:eastAsia="仿宋" w:cs="Times New Roman"/>
          <w:color w:val="auto"/>
          <w:sz w:val="24"/>
          <w:szCs w:val="24"/>
          <w:highlight w:val="none"/>
        </w:rPr>
        <w:t xml:space="preserve"> “合同”系指采购人和中标供应商签订的载明双方当事人所达成的协议，并包括所有的附件、附录和构成合同的其他文件。</w:t>
      </w:r>
    </w:p>
    <w:p>
      <w:pPr>
        <w:spacing w:line="56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2.</w:t>
      </w:r>
      <w:r>
        <w:rPr>
          <w:rFonts w:ascii="仿宋" w:hAnsi="仿宋" w:eastAsia="仿宋" w:cs="Times New Roman"/>
          <w:color w:val="auto"/>
          <w:sz w:val="24"/>
          <w:szCs w:val="24"/>
          <w:highlight w:val="none"/>
        </w:rPr>
        <w:t>1.2 “合同价”系指根据合同约定，中标供应商在完全履行合同义务后</w:t>
      </w:r>
      <w:r>
        <w:rPr>
          <w:rFonts w:hint="eastAsia" w:ascii="仿宋" w:hAnsi="仿宋" w:eastAsia="仿宋" w:cs="Times New Roman"/>
          <w:color w:val="auto"/>
          <w:sz w:val="24"/>
          <w:szCs w:val="24"/>
          <w:highlight w:val="none"/>
        </w:rPr>
        <w:t>，</w:t>
      </w:r>
      <w:r>
        <w:rPr>
          <w:rFonts w:ascii="仿宋" w:hAnsi="仿宋" w:eastAsia="仿宋" w:cs="Times New Roman"/>
          <w:color w:val="auto"/>
          <w:sz w:val="24"/>
          <w:szCs w:val="24"/>
          <w:highlight w:val="none"/>
        </w:rPr>
        <w:t>采购人应支付给中标供应商的价格。</w:t>
      </w:r>
    </w:p>
    <w:p>
      <w:pPr>
        <w:spacing w:line="56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2.</w:t>
      </w:r>
      <w:r>
        <w:rPr>
          <w:rFonts w:ascii="仿宋" w:hAnsi="仿宋" w:eastAsia="仿宋" w:cs="Times New Roman"/>
          <w:color w:val="auto"/>
          <w:sz w:val="24"/>
          <w:szCs w:val="24"/>
          <w:highlight w:val="none"/>
        </w:rPr>
        <w:t>1.3 “</w:t>
      </w:r>
      <w:r>
        <w:rPr>
          <w:rFonts w:hint="eastAsia" w:ascii="仿宋" w:hAnsi="仿宋" w:eastAsia="仿宋" w:cs="Times New Roman"/>
          <w:color w:val="auto"/>
          <w:sz w:val="24"/>
          <w:szCs w:val="24"/>
          <w:highlight w:val="none"/>
        </w:rPr>
        <w:t>服务</w:t>
      </w:r>
      <w:r>
        <w:rPr>
          <w:rFonts w:ascii="仿宋" w:hAnsi="仿宋" w:eastAsia="仿宋" w:cs="Times New Roman"/>
          <w:color w:val="auto"/>
          <w:sz w:val="24"/>
          <w:szCs w:val="24"/>
          <w:highlight w:val="none"/>
        </w:rPr>
        <w:t>”系指</w:t>
      </w:r>
      <w:r>
        <w:rPr>
          <w:rFonts w:hint="eastAsia" w:ascii="仿宋" w:hAnsi="仿宋" w:eastAsia="仿宋" w:cs="Times New Roman"/>
          <w:color w:val="auto"/>
          <w:sz w:val="24"/>
          <w:szCs w:val="24"/>
          <w:highlight w:val="none"/>
        </w:rPr>
        <w:t>中标供应商</w:t>
      </w:r>
      <w:r>
        <w:rPr>
          <w:rFonts w:ascii="仿宋" w:hAnsi="仿宋" w:eastAsia="仿宋" w:cs="Times New Roman"/>
          <w:color w:val="auto"/>
          <w:sz w:val="24"/>
          <w:szCs w:val="24"/>
          <w:highlight w:val="none"/>
        </w:rPr>
        <w:t>根据合同约定应向采购人</w:t>
      </w:r>
      <w:r>
        <w:rPr>
          <w:rFonts w:hint="eastAsia" w:ascii="仿宋" w:hAnsi="仿宋" w:eastAsia="仿宋" w:cs="Times New Roman"/>
          <w:color w:val="auto"/>
          <w:sz w:val="24"/>
          <w:szCs w:val="24"/>
          <w:highlight w:val="none"/>
        </w:rPr>
        <w:t>履行</w:t>
      </w:r>
      <w:r>
        <w:rPr>
          <w:rFonts w:ascii="仿宋" w:hAnsi="仿宋" w:eastAsia="仿宋" w:cs="Times New Roman"/>
          <w:color w:val="auto"/>
          <w:sz w:val="24"/>
          <w:szCs w:val="24"/>
          <w:highlight w:val="none"/>
        </w:rPr>
        <w:t>的</w:t>
      </w:r>
      <w:r>
        <w:rPr>
          <w:rFonts w:hint="eastAsia" w:ascii="仿宋" w:hAnsi="仿宋" w:eastAsia="仿宋" w:cs="Times New Roman"/>
          <w:color w:val="auto"/>
          <w:sz w:val="24"/>
          <w:szCs w:val="24"/>
          <w:highlight w:val="none"/>
        </w:rPr>
        <w:t>除货物和工程以外的其他政府采购对象，包括采购人自身需要的服务和向社会公众提供的公共服务。</w:t>
      </w:r>
    </w:p>
    <w:p>
      <w:pPr>
        <w:spacing w:line="560" w:lineRule="exact"/>
        <w:ind w:firstLine="480" w:firstLineChars="200"/>
        <w:rPr>
          <w:rFonts w:ascii="仿宋" w:hAnsi="仿宋" w:eastAsia="仿宋" w:cs="Times New Roman"/>
          <w:color w:val="auto"/>
          <w:sz w:val="24"/>
          <w:szCs w:val="24"/>
          <w:highlight w:val="none"/>
        </w:rPr>
      </w:pPr>
      <w:bookmarkStart w:id="152" w:name="_Ref467378840"/>
      <w:r>
        <w:rPr>
          <w:rFonts w:hint="eastAsia" w:ascii="仿宋" w:hAnsi="仿宋" w:eastAsia="仿宋" w:cs="Times New Roman"/>
          <w:color w:val="auto"/>
          <w:sz w:val="24"/>
          <w:szCs w:val="24"/>
          <w:highlight w:val="none"/>
        </w:rPr>
        <w:t>2.</w:t>
      </w:r>
      <w:r>
        <w:rPr>
          <w:rFonts w:ascii="仿宋" w:hAnsi="仿宋" w:eastAsia="仿宋" w:cs="Times New Roman"/>
          <w:color w:val="auto"/>
          <w:sz w:val="24"/>
          <w:szCs w:val="24"/>
          <w:highlight w:val="none"/>
        </w:rPr>
        <w:t>1.</w:t>
      </w:r>
      <w:r>
        <w:rPr>
          <w:rFonts w:hint="eastAsia" w:ascii="仿宋" w:hAnsi="仿宋" w:eastAsia="仿宋" w:cs="Times New Roman"/>
          <w:color w:val="auto"/>
          <w:sz w:val="24"/>
          <w:szCs w:val="24"/>
          <w:highlight w:val="none"/>
        </w:rPr>
        <w:t>4</w:t>
      </w:r>
      <w:r>
        <w:rPr>
          <w:rFonts w:ascii="仿宋" w:hAnsi="仿宋" w:eastAsia="仿宋" w:cs="Times New Roman"/>
          <w:color w:val="auto"/>
          <w:sz w:val="24"/>
          <w:szCs w:val="24"/>
          <w:highlight w:val="none"/>
        </w:rPr>
        <w:t xml:space="preserve"> “</w:t>
      </w:r>
      <w:r>
        <w:rPr>
          <w:rFonts w:hint="eastAsia" w:ascii="仿宋" w:hAnsi="仿宋" w:eastAsia="仿宋" w:cs="Times New Roman"/>
          <w:color w:val="auto"/>
          <w:sz w:val="24"/>
          <w:szCs w:val="24"/>
          <w:highlight w:val="none"/>
        </w:rPr>
        <w:t>甲方</w:t>
      </w:r>
      <w:r>
        <w:rPr>
          <w:rFonts w:ascii="仿宋" w:hAnsi="仿宋" w:eastAsia="仿宋" w:cs="Times New Roman"/>
          <w:color w:val="auto"/>
          <w:sz w:val="24"/>
          <w:szCs w:val="24"/>
          <w:highlight w:val="none"/>
        </w:rPr>
        <w:t>”系指与</w:t>
      </w:r>
      <w:r>
        <w:rPr>
          <w:rFonts w:hint="eastAsia" w:ascii="仿宋" w:hAnsi="仿宋" w:eastAsia="仿宋" w:cs="Times New Roman"/>
          <w:color w:val="auto"/>
          <w:sz w:val="24"/>
          <w:szCs w:val="24"/>
          <w:highlight w:val="none"/>
        </w:rPr>
        <w:t>中标供应商</w:t>
      </w:r>
      <w:r>
        <w:rPr>
          <w:rFonts w:ascii="仿宋" w:hAnsi="仿宋" w:eastAsia="仿宋" w:cs="Times New Roman"/>
          <w:color w:val="auto"/>
          <w:sz w:val="24"/>
          <w:szCs w:val="24"/>
          <w:highlight w:val="none"/>
        </w:rPr>
        <w:t>签署合同的采购人</w:t>
      </w:r>
      <w:bookmarkEnd w:id="152"/>
      <w:r>
        <w:rPr>
          <w:rFonts w:hint="eastAsia" w:ascii="仿宋" w:hAnsi="仿宋" w:eastAsia="仿宋" w:cs="Times New Roman"/>
          <w:color w:val="auto"/>
          <w:sz w:val="24"/>
          <w:szCs w:val="24"/>
          <w:highlight w:val="none"/>
        </w:rPr>
        <w:t>；采购人委托采购代理机构代表其与乙方签订合同的，采购人的授权委托书作为合同附件。</w:t>
      </w:r>
    </w:p>
    <w:p>
      <w:pPr>
        <w:spacing w:line="560" w:lineRule="exact"/>
        <w:ind w:firstLine="480" w:firstLineChars="200"/>
        <w:rPr>
          <w:rFonts w:ascii="仿宋" w:hAnsi="仿宋" w:eastAsia="仿宋" w:cs="Times New Roman"/>
          <w:color w:val="auto"/>
          <w:sz w:val="24"/>
          <w:szCs w:val="24"/>
          <w:highlight w:val="none"/>
        </w:rPr>
      </w:pPr>
      <w:bookmarkStart w:id="153" w:name="_Ref467379400"/>
      <w:r>
        <w:rPr>
          <w:rFonts w:hint="eastAsia" w:ascii="仿宋" w:hAnsi="仿宋" w:eastAsia="仿宋" w:cs="Times New Roman"/>
          <w:color w:val="auto"/>
          <w:sz w:val="24"/>
          <w:szCs w:val="24"/>
          <w:highlight w:val="none"/>
        </w:rPr>
        <w:t>2.</w:t>
      </w:r>
      <w:r>
        <w:rPr>
          <w:rFonts w:ascii="仿宋" w:hAnsi="仿宋" w:eastAsia="仿宋" w:cs="Times New Roman"/>
          <w:color w:val="auto"/>
          <w:sz w:val="24"/>
          <w:szCs w:val="24"/>
          <w:highlight w:val="none"/>
        </w:rPr>
        <w:t>1.</w:t>
      </w:r>
      <w:r>
        <w:rPr>
          <w:rFonts w:hint="eastAsia" w:ascii="仿宋" w:hAnsi="仿宋" w:eastAsia="仿宋" w:cs="Times New Roman"/>
          <w:color w:val="auto"/>
          <w:sz w:val="24"/>
          <w:szCs w:val="24"/>
          <w:highlight w:val="none"/>
        </w:rPr>
        <w:t>5</w:t>
      </w:r>
      <w:r>
        <w:rPr>
          <w:rFonts w:ascii="仿宋" w:hAnsi="仿宋" w:eastAsia="仿宋" w:cs="Times New Roman"/>
          <w:color w:val="auto"/>
          <w:sz w:val="24"/>
          <w:szCs w:val="24"/>
          <w:highlight w:val="none"/>
        </w:rPr>
        <w:t xml:space="preserve"> “乙方”系指根据合同约定提供服务的中标供应商</w:t>
      </w:r>
      <w:bookmarkEnd w:id="153"/>
      <w:r>
        <w:rPr>
          <w:rFonts w:hint="eastAsia" w:ascii="仿宋" w:hAnsi="仿宋" w:eastAsia="仿宋" w:cs="Times New Roman"/>
          <w:color w:val="auto"/>
          <w:sz w:val="24"/>
          <w:szCs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仿宋" w:hAnsi="仿宋" w:eastAsia="仿宋" w:cs="Times New Roman"/>
          <w:color w:val="auto"/>
          <w:sz w:val="24"/>
          <w:szCs w:val="24"/>
          <w:highlight w:val="none"/>
        </w:rPr>
      </w:pPr>
      <w:bookmarkStart w:id="154" w:name="_Ref467379436"/>
      <w:r>
        <w:rPr>
          <w:rFonts w:hint="eastAsia" w:ascii="仿宋" w:hAnsi="仿宋" w:eastAsia="仿宋" w:cs="Times New Roman"/>
          <w:color w:val="auto"/>
          <w:sz w:val="24"/>
          <w:szCs w:val="24"/>
          <w:highlight w:val="none"/>
        </w:rPr>
        <w:t>2.</w:t>
      </w:r>
      <w:r>
        <w:rPr>
          <w:rFonts w:ascii="仿宋" w:hAnsi="仿宋" w:eastAsia="仿宋" w:cs="Times New Roman"/>
          <w:color w:val="auto"/>
          <w:sz w:val="24"/>
          <w:szCs w:val="24"/>
          <w:highlight w:val="none"/>
        </w:rPr>
        <w:t>1.</w:t>
      </w:r>
      <w:r>
        <w:rPr>
          <w:rFonts w:hint="eastAsia" w:ascii="仿宋" w:hAnsi="仿宋" w:eastAsia="仿宋" w:cs="Times New Roman"/>
          <w:color w:val="auto"/>
          <w:sz w:val="24"/>
          <w:szCs w:val="24"/>
          <w:highlight w:val="none"/>
        </w:rPr>
        <w:t>6</w:t>
      </w:r>
      <w:r>
        <w:rPr>
          <w:rFonts w:ascii="仿宋" w:hAnsi="仿宋" w:eastAsia="仿宋" w:cs="Times New Roman"/>
          <w:color w:val="auto"/>
          <w:sz w:val="24"/>
          <w:szCs w:val="24"/>
          <w:highlight w:val="none"/>
        </w:rPr>
        <w:t xml:space="preserve"> “现场”系指合同约定提供服务的地点。</w:t>
      </w:r>
      <w:bookmarkEnd w:id="154"/>
    </w:p>
    <w:p>
      <w:pPr>
        <w:spacing w:line="560" w:lineRule="exact"/>
        <w:ind w:firstLine="482" w:firstLineChars="200"/>
        <w:rPr>
          <w:rFonts w:ascii="仿宋" w:hAnsi="仿宋" w:eastAsia="仿宋" w:cs="Times New Roman"/>
          <w:b/>
          <w:bCs/>
          <w:color w:val="auto"/>
          <w:sz w:val="24"/>
          <w:szCs w:val="24"/>
          <w:highlight w:val="none"/>
        </w:rPr>
      </w:pPr>
      <w:bookmarkStart w:id="155" w:name="_Toc487900350"/>
      <w:bookmarkStart w:id="156" w:name="_Toc23289"/>
      <w:bookmarkStart w:id="157" w:name="_Toc31402"/>
      <w:bookmarkStart w:id="158" w:name="_Toc16752"/>
      <w:bookmarkStart w:id="159" w:name="_Toc3769"/>
      <w:bookmarkStart w:id="160" w:name="_Toc19539"/>
      <w:bookmarkStart w:id="161" w:name="_Toc259093670"/>
      <w:bookmarkStart w:id="162" w:name="_Toc279701241"/>
      <w:r>
        <w:rPr>
          <w:rFonts w:hint="eastAsia" w:ascii="仿宋" w:hAnsi="仿宋" w:eastAsia="仿宋" w:cs="Times New Roman"/>
          <w:b/>
          <w:bCs/>
          <w:color w:val="auto"/>
          <w:sz w:val="24"/>
          <w:szCs w:val="24"/>
          <w:highlight w:val="none"/>
        </w:rPr>
        <w:t>2.</w:t>
      </w:r>
      <w:r>
        <w:rPr>
          <w:rFonts w:ascii="仿宋" w:hAnsi="仿宋" w:eastAsia="仿宋" w:cs="Times New Roman"/>
          <w:b/>
          <w:bCs/>
          <w:color w:val="auto"/>
          <w:sz w:val="24"/>
          <w:szCs w:val="24"/>
          <w:highlight w:val="none"/>
        </w:rPr>
        <w:t>2</w:t>
      </w:r>
      <w:r>
        <w:rPr>
          <w:rFonts w:hint="eastAsia" w:ascii="仿宋" w:hAnsi="仿宋" w:eastAsia="仿宋" w:cs="Times New Roman"/>
          <w:b/>
          <w:bCs/>
          <w:color w:val="auto"/>
          <w:sz w:val="24"/>
          <w:szCs w:val="24"/>
          <w:highlight w:val="none"/>
        </w:rPr>
        <w:t xml:space="preserve"> </w:t>
      </w:r>
      <w:r>
        <w:rPr>
          <w:rFonts w:ascii="仿宋" w:hAnsi="仿宋" w:eastAsia="仿宋" w:cs="Times New Roman"/>
          <w:b/>
          <w:bCs/>
          <w:color w:val="auto"/>
          <w:sz w:val="24"/>
          <w:szCs w:val="24"/>
          <w:highlight w:val="none"/>
        </w:rPr>
        <w:t>技术规范</w:t>
      </w:r>
      <w:bookmarkEnd w:id="155"/>
      <w:bookmarkEnd w:id="156"/>
      <w:bookmarkEnd w:id="157"/>
      <w:bookmarkEnd w:id="158"/>
      <w:bookmarkEnd w:id="159"/>
      <w:bookmarkEnd w:id="160"/>
      <w:bookmarkEnd w:id="161"/>
      <w:bookmarkEnd w:id="162"/>
    </w:p>
    <w:p>
      <w:pPr>
        <w:spacing w:line="56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服务</w:t>
      </w:r>
      <w:r>
        <w:rPr>
          <w:rFonts w:ascii="仿宋" w:hAnsi="仿宋" w:eastAsia="仿宋" w:cs="Times New Roman"/>
          <w:color w:val="auto"/>
          <w:sz w:val="24"/>
          <w:szCs w:val="24"/>
          <w:highlight w:val="none"/>
        </w:rPr>
        <w:t>所应遵守的技术规范应与采购文件规定的技术规范和技术规范附件(如果有的话)及其技术规范偏差表(如果被甲方接受的话)相一致</w:t>
      </w:r>
      <w:r>
        <w:rPr>
          <w:rFonts w:hint="eastAsia" w:ascii="仿宋" w:hAnsi="仿宋" w:eastAsia="仿宋" w:cs="Times New Roman"/>
          <w:color w:val="auto"/>
          <w:sz w:val="24"/>
          <w:szCs w:val="24"/>
          <w:highlight w:val="none"/>
        </w:rPr>
        <w:t>；</w:t>
      </w:r>
      <w:r>
        <w:rPr>
          <w:rFonts w:ascii="仿宋" w:hAnsi="仿宋" w:eastAsia="仿宋" w:cs="Times New Roman"/>
          <w:color w:val="auto"/>
          <w:sz w:val="24"/>
          <w:szCs w:val="24"/>
          <w:highlight w:val="none"/>
        </w:rPr>
        <w:t>如果采购文件中没有技术规范的相应说明，那么应以国家有关部门最新颁布的相应标准</w:t>
      </w:r>
      <w:r>
        <w:rPr>
          <w:rFonts w:hint="eastAsia" w:ascii="仿宋" w:hAnsi="仿宋" w:eastAsia="仿宋" w:cs="Times New Roman"/>
          <w:color w:val="auto"/>
          <w:sz w:val="24"/>
          <w:szCs w:val="24"/>
          <w:highlight w:val="none"/>
        </w:rPr>
        <w:t>和</w:t>
      </w:r>
      <w:r>
        <w:rPr>
          <w:rFonts w:ascii="仿宋" w:hAnsi="仿宋" w:eastAsia="仿宋" w:cs="Times New Roman"/>
          <w:color w:val="auto"/>
          <w:sz w:val="24"/>
          <w:szCs w:val="24"/>
          <w:highlight w:val="none"/>
        </w:rPr>
        <w:t>规范为准。</w:t>
      </w:r>
    </w:p>
    <w:p>
      <w:pPr>
        <w:spacing w:line="560" w:lineRule="exact"/>
        <w:ind w:firstLine="482" w:firstLineChars="200"/>
        <w:rPr>
          <w:rFonts w:ascii="仿宋" w:hAnsi="仿宋" w:eastAsia="仿宋" w:cs="Times New Roman"/>
          <w:b/>
          <w:bCs/>
          <w:color w:val="auto"/>
          <w:sz w:val="24"/>
          <w:szCs w:val="24"/>
          <w:highlight w:val="none"/>
        </w:rPr>
      </w:pPr>
      <w:bookmarkStart w:id="163" w:name="_Toc487900351"/>
      <w:bookmarkStart w:id="164" w:name="_Toc13673"/>
      <w:bookmarkStart w:id="165" w:name="_Toc12412"/>
      <w:bookmarkStart w:id="166" w:name="_Toc4133"/>
      <w:bookmarkStart w:id="167" w:name="_Toc9161"/>
      <w:bookmarkStart w:id="168" w:name="_Toc259093671"/>
      <w:bookmarkStart w:id="169" w:name="_Toc279701242"/>
      <w:bookmarkStart w:id="170" w:name="_Toc27945"/>
      <w:r>
        <w:rPr>
          <w:rFonts w:hint="eastAsia" w:ascii="仿宋" w:hAnsi="仿宋" w:eastAsia="仿宋" w:cs="Times New Roman"/>
          <w:b/>
          <w:bCs/>
          <w:color w:val="auto"/>
          <w:sz w:val="24"/>
          <w:szCs w:val="24"/>
          <w:highlight w:val="none"/>
        </w:rPr>
        <w:t>2.</w:t>
      </w:r>
      <w:r>
        <w:rPr>
          <w:rFonts w:ascii="仿宋" w:hAnsi="仿宋" w:eastAsia="仿宋" w:cs="Times New Roman"/>
          <w:b/>
          <w:bCs/>
          <w:color w:val="auto"/>
          <w:sz w:val="24"/>
          <w:szCs w:val="24"/>
          <w:highlight w:val="none"/>
        </w:rPr>
        <w:t>3</w:t>
      </w:r>
      <w:r>
        <w:rPr>
          <w:rFonts w:hint="eastAsia" w:ascii="仿宋" w:hAnsi="仿宋" w:eastAsia="仿宋" w:cs="Times New Roman"/>
          <w:b/>
          <w:bCs/>
          <w:color w:val="auto"/>
          <w:sz w:val="24"/>
          <w:szCs w:val="24"/>
          <w:highlight w:val="none"/>
        </w:rPr>
        <w:t xml:space="preserve"> </w:t>
      </w:r>
      <w:r>
        <w:rPr>
          <w:rFonts w:ascii="仿宋" w:hAnsi="仿宋" w:eastAsia="仿宋" w:cs="Times New Roman"/>
          <w:b/>
          <w:bCs/>
          <w:color w:val="auto"/>
          <w:sz w:val="24"/>
          <w:szCs w:val="24"/>
          <w:highlight w:val="none"/>
        </w:rPr>
        <w:t>知识产权</w:t>
      </w:r>
      <w:bookmarkEnd w:id="163"/>
      <w:bookmarkEnd w:id="164"/>
      <w:bookmarkEnd w:id="165"/>
      <w:bookmarkEnd w:id="166"/>
      <w:bookmarkEnd w:id="167"/>
      <w:bookmarkEnd w:id="168"/>
      <w:bookmarkEnd w:id="169"/>
      <w:bookmarkEnd w:id="170"/>
    </w:p>
    <w:p>
      <w:pPr>
        <w:spacing w:line="56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2.3.1 乙</w:t>
      </w:r>
      <w:r>
        <w:rPr>
          <w:rFonts w:ascii="仿宋" w:hAnsi="仿宋" w:eastAsia="仿宋" w:cs="Times New Roman"/>
          <w:color w:val="auto"/>
          <w:sz w:val="24"/>
          <w:szCs w:val="24"/>
          <w:highlight w:val="none"/>
        </w:rPr>
        <w:t>方应保证</w:t>
      </w:r>
      <w:r>
        <w:rPr>
          <w:rFonts w:hint="eastAsia" w:ascii="仿宋" w:hAnsi="仿宋" w:eastAsia="仿宋" w:cs="Times New Roman"/>
          <w:color w:val="auto"/>
          <w:sz w:val="24"/>
          <w:szCs w:val="24"/>
          <w:highlight w:val="none"/>
        </w:rPr>
        <w:t>其提供的服务</w:t>
      </w:r>
      <w:r>
        <w:rPr>
          <w:rFonts w:ascii="仿宋" w:hAnsi="仿宋" w:eastAsia="仿宋" w:cs="Times New Roman"/>
          <w:color w:val="auto"/>
          <w:sz w:val="24"/>
          <w:szCs w:val="24"/>
          <w:highlight w:val="none"/>
        </w:rPr>
        <w:t>不受任何第三方提出的侵犯其著作权、商标权、专利权等知识产权方面的起诉</w:t>
      </w:r>
      <w:r>
        <w:rPr>
          <w:rFonts w:hint="eastAsia" w:ascii="仿宋" w:hAnsi="仿宋" w:eastAsia="仿宋" w:cs="Times New Roman"/>
          <w:color w:val="auto"/>
          <w:sz w:val="24"/>
          <w:szCs w:val="24"/>
          <w:highlight w:val="none"/>
        </w:rPr>
        <w:t>；</w:t>
      </w:r>
      <w:r>
        <w:rPr>
          <w:rFonts w:ascii="仿宋" w:hAnsi="仿宋" w:eastAsia="仿宋" w:cs="Times New Roman"/>
          <w:color w:val="auto"/>
          <w:sz w:val="24"/>
          <w:szCs w:val="24"/>
          <w:highlight w:val="none"/>
        </w:rPr>
        <w:t>如果任何第三方提出侵权</w:t>
      </w:r>
      <w:r>
        <w:rPr>
          <w:rFonts w:hint="eastAsia" w:ascii="仿宋" w:hAnsi="仿宋" w:eastAsia="仿宋" w:cs="Times New Roman"/>
          <w:color w:val="auto"/>
          <w:sz w:val="24"/>
          <w:szCs w:val="24"/>
          <w:highlight w:val="none"/>
        </w:rPr>
        <w:t>指控</w:t>
      </w:r>
      <w:r>
        <w:rPr>
          <w:rFonts w:ascii="仿宋" w:hAnsi="仿宋" w:eastAsia="仿宋" w:cs="Times New Roman"/>
          <w:color w:val="auto"/>
          <w:sz w:val="24"/>
          <w:szCs w:val="24"/>
          <w:highlight w:val="none"/>
        </w:rPr>
        <w:t>，那么乙方须与该第三方交涉并承担由此发生的一切责任、费用和赔偿</w:t>
      </w:r>
      <w:r>
        <w:rPr>
          <w:rFonts w:hint="eastAsia" w:ascii="仿宋" w:hAnsi="仿宋" w:eastAsia="仿宋" w:cs="Times New Roman"/>
          <w:color w:val="auto"/>
          <w:sz w:val="24"/>
          <w:szCs w:val="24"/>
          <w:highlight w:val="none"/>
        </w:rPr>
        <w:t>；</w:t>
      </w:r>
    </w:p>
    <w:p>
      <w:pPr>
        <w:spacing w:line="56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2.3.2 合同涉及技术成果的归属和收益的分成办法的，</w:t>
      </w:r>
      <w:r>
        <w:rPr>
          <w:rFonts w:ascii="仿宋" w:hAnsi="仿宋" w:eastAsia="仿宋" w:cs="Times New Roman"/>
          <w:color w:val="auto"/>
          <w:sz w:val="24"/>
          <w:szCs w:val="24"/>
          <w:highlight w:val="none"/>
        </w:rPr>
        <w:t>详见</w:t>
      </w:r>
      <w:r>
        <w:rPr>
          <w:rFonts w:ascii="仿宋" w:hAnsi="仿宋" w:eastAsia="仿宋" w:cs="Times New Roman"/>
          <w:b/>
          <w:i/>
          <w:color w:val="auto"/>
          <w:sz w:val="24"/>
          <w:szCs w:val="24"/>
          <w:highlight w:val="none"/>
          <w:u w:val="single"/>
        </w:rPr>
        <w:t>合同专用条款</w:t>
      </w:r>
      <w:r>
        <w:rPr>
          <w:rFonts w:ascii="仿宋" w:hAnsi="仿宋" w:eastAsia="仿宋" w:cs="Times New Roman"/>
          <w:color w:val="auto"/>
          <w:sz w:val="24"/>
          <w:szCs w:val="24"/>
          <w:highlight w:val="none"/>
        </w:rPr>
        <w:t>。</w:t>
      </w:r>
    </w:p>
    <w:p>
      <w:pPr>
        <w:spacing w:line="560" w:lineRule="exact"/>
        <w:ind w:firstLine="482" w:firstLineChars="200"/>
        <w:rPr>
          <w:rFonts w:ascii="仿宋" w:hAnsi="仿宋" w:eastAsia="仿宋" w:cs="Times New Roman"/>
          <w:b/>
          <w:bCs/>
          <w:color w:val="auto"/>
          <w:sz w:val="24"/>
          <w:szCs w:val="24"/>
          <w:highlight w:val="none"/>
        </w:rPr>
      </w:pPr>
      <w:r>
        <w:rPr>
          <w:rFonts w:hint="eastAsia" w:ascii="仿宋" w:hAnsi="仿宋" w:eastAsia="仿宋" w:cs="Times New Roman"/>
          <w:b/>
          <w:bCs/>
          <w:color w:val="auto"/>
          <w:sz w:val="24"/>
          <w:szCs w:val="24"/>
          <w:highlight w:val="none"/>
        </w:rPr>
        <w:t>2.4 履约检查和问题反馈</w:t>
      </w:r>
    </w:p>
    <w:p>
      <w:pPr>
        <w:spacing w:line="560" w:lineRule="exact"/>
        <w:ind w:firstLine="480" w:firstLineChars="200"/>
        <w:rPr>
          <w:rFonts w:ascii="仿宋" w:hAnsi="仿宋" w:eastAsia="仿宋" w:cs="Times New Roman"/>
          <w:color w:val="auto"/>
          <w:sz w:val="24"/>
          <w:szCs w:val="24"/>
          <w:highlight w:val="none"/>
        </w:rPr>
      </w:pPr>
      <w:bookmarkStart w:id="171" w:name="_Ref467379657"/>
      <w:r>
        <w:rPr>
          <w:rFonts w:hint="eastAsia" w:ascii="仿宋" w:hAnsi="仿宋" w:eastAsia="仿宋" w:cs="Times New Roman"/>
          <w:color w:val="auto"/>
          <w:sz w:val="24"/>
          <w:szCs w:val="24"/>
          <w:highlight w:val="none"/>
        </w:rPr>
        <w:t>2.4</w:t>
      </w:r>
      <w:r>
        <w:rPr>
          <w:rFonts w:ascii="仿宋" w:hAnsi="仿宋" w:eastAsia="仿宋" w:cs="Times New Roman"/>
          <w:color w:val="auto"/>
          <w:sz w:val="24"/>
          <w:szCs w:val="24"/>
          <w:highlight w:val="none"/>
        </w:rPr>
        <w:t>.1</w:t>
      </w:r>
      <w:bookmarkEnd w:id="171"/>
      <w:bookmarkStart w:id="172" w:name="_Toc186431854"/>
      <w:bookmarkStart w:id="173" w:name="_Toc259093676"/>
      <w:bookmarkStart w:id="174" w:name="_Ref467379793"/>
      <w:bookmarkStart w:id="175" w:name="_Toc487900357"/>
      <w:bookmarkStart w:id="176" w:name="_Toc279701247"/>
      <w:bookmarkStart w:id="177" w:name="_Ref467379807"/>
      <w:r>
        <w:rPr>
          <w:rFonts w:ascii="仿宋" w:hAnsi="仿宋" w:eastAsia="仿宋" w:cs="Times New Roman"/>
          <w:color w:val="auto"/>
          <w:sz w:val="24"/>
          <w:szCs w:val="24"/>
          <w:highlight w:val="none"/>
        </w:rPr>
        <w:t>甲方</w:t>
      </w:r>
      <w:r>
        <w:rPr>
          <w:rFonts w:hint="eastAsia" w:ascii="仿宋" w:hAnsi="仿宋" w:eastAsia="仿宋" w:cs="Times New Roman"/>
          <w:color w:val="auto"/>
          <w:sz w:val="24"/>
          <w:szCs w:val="24"/>
          <w:highlight w:val="none"/>
        </w:rPr>
        <w:t>有权</w:t>
      </w:r>
      <w:r>
        <w:rPr>
          <w:rFonts w:ascii="仿宋" w:hAnsi="仿宋" w:eastAsia="仿宋" w:cs="Times New Roman"/>
          <w:color w:val="auto"/>
          <w:sz w:val="24"/>
          <w:szCs w:val="24"/>
          <w:highlight w:val="none"/>
        </w:rPr>
        <w:t>在其认为必要时</w:t>
      </w:r>
      <w:r>
        <w:rPr>
          <w:rFonts w:hint="eastAsia" w:ascii="仿宋" w:hAnsi="仿宋" w:eastAsia="仿宋" w:cs="Times New Roman"/>
          <w:color w:val="auto"/>
          <w:sz w:val="24"/>
          <w:szCs w:val="24"/>
          <w:highlight w:val="none"/>
        </w:rPr>
        <w:t>，对乙方是否能够按照合同约定提供服务进行履约检查，以确保乙方所提供的服务能够依约满足甲方之项目需求，但不得因履约检查妨碍乙方的正常工作，乙方应予积极配合；</w:t>
      </w:r>
    </w:p>
    <w:p>
      <w:pPr>
        <w:spacing w:line="56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2.4.2 合同履行期间，甲方有权将履行过程中出现的问题反馈给乙方，双方当事人应以书面形式约定需要完善和改进的内容</w:t>
      </w:r>
      <w:bookmarkEnd w:id="172"/>
      <w:bookmarkStart w:id="178" w:name="_Toc186431855"/>
      <w:r>
        <w:rPr>
          <w:rFonts w:hint="eastAsia" w:ascii="仿宋" w:hAnsi="仿宋" w:eastAsia="仿宋" w:cs="Times New Roman"/>
          <w:color w:val="auto"/>
          <w:sz w:val="24"/>
          <w:szCs w:val="24"/>
          <w:highlight w:val="none"/>
        </w:rPr>
        <w:t>。</w:t>
      </w:r>
    </w:p>
    <w:bookmarkEnd w:id="178"/>
    <w:p>
      <w:pPr>
        <w:spacing w:line="560" w:lineRule="exact"/>
        <w:ind w:firstLine="482" w:firstLineChars="200"/>
        <w:rPr>
          <w:rFonts w:ascii="仿宋" w:hAnsi="仿宋" w:eastAsia="仿宋" w:cs="Times New Roman"/>
          <w:b/>
          <w:bCs/>
          <w:color w:val="auto"/>
          <w:sz w:val="24"/>
          <w:szCs w:val="24"/>
          <w:highlight w:val="none"/>
        </w:rPr>
      </w:pPr>
      <w:bookmarkStart w:id="179" w:name="_Toc31233"/>
      <w:bookmarkStart w:id="180" w:name="_Toc26555"/>
      <w:bookmarkStart w:id="181" w:name="_Toc22011"/>
      <w:bookmarkStart w:id="182" w:name="_Toc15447"/>
      <w:bookmarkStart w:id="183" w:name="_Toc32670"/>
      <w:r>
        <w:rPr>
          <w:rFonts w:hint="eastAsia" w:ascii="仿宋" w:hAnsi="仿宋" w:eastAsia="仿宋" w:cs="Times New Roman"/>
          <w:b/>
          <w:bCs/>
          <w:color w:val="auto"/>
          <w:sz w:val="24"/>
          <w:szCs w:val="24"/>
          <w:highlight w:val="none"/>
        </w:rPr>
        <w:t xml:space="preserve">2.5 </w:t>
      </w:r>
      <w:r>
        <w:rPr>
          <w:rFonts w:ascii="仿宋" w:hAnsi="仿宋" w:eastAsia="仿宋" w:cs="Times New Roman"/>
          <w:b/>
          <w:bCs/>
          <w:color w:val="auto"/>
          <w:sz w:val="24"/>
          <w:szCs w:val="24"/>
          <w:highlight w:val="none"/>
        </w:rPr>
        <w:t>结算方式和付款条件</w:t>
      </w:r>
      <w:bookmarkEnd w:id="173"/>
      <w:bookmarkEnd w:id="174"/>
      <w:bookmarkEnd w:id="175"/>
      <w:bookmarkEnd w:id="176"/>
      <w:bookmarkEnd w:id="177"/>
      <w:bookmarkEnd w:id="179"/>
      <w:bookmarkEnd w:id="180"/>
      <w:bookmarkEnd w:id="181"/>
      <w:bookmarkEnd w:id="182"/>
      <w:bookmarkEnd w:id="183"/>
    </w:p>
    <w:p>
      <w:pPr>
        <w:spacing w:line="560" w:lineRule="exact"/>
        <w:ind w:firstLine="480" w:firstLineChars="200"/>
        <w:rPr>
          <w:rFonts w:ascii="仿宋" w:hAnsi="仿宋" w:eastAsia="仿宋" w:cs="Times New Roman"/>
          <w:color w:val="auto"/>
          <w:sz w:val="24"/>
          <w:szCs w:val="24"/>
          <w:highlight w:val="none"/>
        </w:rPr>
      </w:pPr>
      <w:r>
        <w:rPr>
          <w:rFonts w:ascii="仿宋" w:hAnsi="仿宋" w:eastAsia="仿宋" w:cs="Times New Roman"/>
          <w:color w:val="auto"/>
          <w:sz w:val="24"/>
          <w:szCs w:val="24"/>
          <w:highlight w:val="none"/>
        </w:rPr>
        <w:t>详见</w:t>
      </w:r>
      <w:r>
        <w:rPr>
          <w:rFonts w:ascii="仿宋" w:hAnsi="仿宋" w:eastAsia="仿宋" w:cs="Times New Roman"/>
          <w:b/>
          <w:i/>
          <w:color w:val="auto"/>
          <w:sz w:val="24"/>
          <w:szCs w:val="24"/>
          <w:highlight w:val="none"/>
          <w:u w:val="single"/>
        </w:rPr>
        <w:t>合同专用条款</w:t>
      </w:r>
      <w:r>
        <w:rPr>
          <w:rFonts w:ascii="仿宋" w:hAnsi="仿宋" w:eastAsia="仿宋" w:cs="Times New Roman"/>
          <w:color w:val="auto"/>
          <w:sz w:val="24"/>
          <w:szCs w:val="24"/>
          <w:highlight w:val="none"/>
        </w:rPr>
        <w:t>。</w:t>
      </w:r>
    </w:p>
    <w:p>
      <w:pPr>
        <w:spacing w:line="560" w:lineRule="exact"/>
        <w:ind w:firstLine="482" w:firstLineChars="200"/>
        <w:rPr>
          <w:rFonts w:ascii="仿宋" w:hAnsi="仿宋" w:eastAsia="仿宋" w:cs="Times New Roman"/>
          <w:b/>
          <w:bCs/>
          <w:color w:val="auto"/>
          <w:sz w:val="24"/>
          <w:szCs w:val="24"/>
          <w:highlight w:val="none"/>
        </w:rPr>
      </w:pPr>
      <w:bookmarkStart w:id="184" w:name="_Ref467379923"/>
      <w:bookmarkStart w:id="185" w:name="_Ref467379863"/>
      <w:bookmarkStart w:id="186" w:name="_Ref467379852"/>
      <w:bookmarkStart w:id="187" w:name="_Toc279701248"/>
      <w:bookmarkStart w:id="188" w:name="_Toc487900358"/>
      <w:bookmarkStart w:id="189" w:name="_Toc259093677"/>
      <w:bookmarkStart w:id="190" w:name="_Toc13467"/>
      <w:bookmarkStart w:id="191" w:name="_Toc30507"/>
      <w:bookmarkStart w:id="192" w:name="_Toc13154"/>
      <w:bookmarkStart w:id="193" w:name="_Toc18990"/>
      <w:bookmarkStart w:id="194" w:name="_Toc16163"/>
      <w:r>
        <w:rPr>
          <w:rFonts w:hint="eastAsia" w:ascii="仿宋" w:hAnsi="仿宋" w:eastAsia="仿宋" w:cs="Times New Roman"/>
          <w:b/>
          <w:bCs/>
          <w:color w:val="auto"/>
          <w:sz w:val="24"/>
          <w:szCs w:val="24"/>
          <w:highlight w:val="none"/>
        </w:rPr>
        <w:t xml:space="preserve">2.6 </w:t>
      </w:r>
      <w:r>
        <w:rPr>
          <w:rFonts w:ascii="仿宋" w:hAnsi="仿宋" w:eastAsia="仿宋" w:cs="Times New Roman"/>
          <w:b/>
          <w:bCs/>
          <w:color w:val="auto"/>
          <w:sz w:val="24"/>
          <w:szCs w:val="24"/>
          <w:highlight w:val="none"/>
        </w:rPr>
        <w:t>技术资料</w:t>
      </w:r>
      <w:bookmarkEnd w:id="184"/>
      <w:bookmarkEnd w:id="185"/>
      <w:bookmarkEnd w:id="186"/>
      <w:bookmarkEnd w:id="187"/>
      <w:bookmarkEnd w:id="188"/>
      <w:bookmarkEnd w:id="189"/>
      <w:r>
        <w:rPr>
          <w:rFonts w:ascii="仿宋" w:hAnsi="仿宋" w:eastAsia="仿宋" w:cs="Times New Roman"/>
          <w:b/>
          <w:bCs/>
          <w:color w:val="auto"/>
          <w:sz w:val="24"/>
          <w:szCs w:val="24"/>
          <w:highlight w:val="none"/>
        </w:rPr>
        <w:t>和保密义务</w:t>
      </w:r>
      <w:bookmarkEnd w:id="190"/>
      <w:bookmarkEnd w:id="191"/>
      <w:bookmarkEnd w:id="192"/>
      <w:bookmarkEnd w:id="193"/>
      <w:bookmarkEnd w:id="194"/>
    </w:p>
    <w:p>
      <w:pPr>
        <w:spacing w:line="56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2.6</w:t>
      </w:r>
      <w:r>
        <w:rPr>
          <w:rFonts w:ascii="仿宋" w:hAnsi="仿宋" w:eastAsia="仿宋" w:cs="Times New Roman"/>
          <w:color w:val="auto"/>
          <w:sz w:val="24"/>
          <w:szCs w:val="24"/>
          <w:highlight w:val="none"/>
        </w:rPr>
        <w:t>.1</w:t>
      </w:r>
      <w:r>
        <w:rPr>
          <w:rFonts w:hint="eastAsia" w:ascii="仿宋" w:hAnsi="仿宋" w:eastAsia="仿宋" w:cs="Times New Roman"/>
          <w:color w:val="auto"/>
          <w:sz w:val="24"/>
          <w:szCs w:val="24"/>
          <w:highlight w:val="none"/>
        </w:rPr>
        <w:t xml:space="preserve"> 乙方有权依据合同约定和项目需要，向甲方了解有关情况，调阅有关资料等，甲方应予积极配合；</w:t>
      </w:r>
    </w:p>
    <w:p>
      <w:pPr>
        <w:spacing w:line="56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2.6.2 乙方有义务妥善保管和保护由甲方提供的前款信息和资料等；</w:t>
      </w:r>
    </w:p>
    <w:p>
      <w:pPr>
        <w:spacing w:line="56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2.6</w:t>
      </w:r>
      <w:r>
        <w:rPr>
          <w:rFonts w:ascii="仿宋" w:hAnsi="仿宋" w:eastAsia="仿宋" w:cs="Times New Roman"/>
          <w:color w:val="auto"/>
          <w:sz w:val="24"/>
          <w:szCs w:val="24"/>
          <w:highlight w:val="none"/>
        </w:rPr>
        <w:t>.</w:t>
      </w:r>
      <w:r>
        <w:rPr>
          <w:rFonts w:hint="eastAsia" w:ascii="仿宋" w:hAnsi="仿宋" w:eastAsia="仿宋" w:cs="Times New Roman"/>
          <w:color w:val="auto"/>
          <w:sz w:val="24"/>
          <w:szCs w:val="24"/>
          <w:highlight w:val="none"/>
        </w:rPr>
        <w:t>3 除非依照法律规定或者对方当事人的书面同意，任何一方均应保证不向任何第三方提供或披露有关合同的或者履行合同过程中知悉的对方当事人任何未公开的信息和资料，包括但不限于</w:t>
      </w:r>
      <w:r>
        <w:rPr>
          <w:rFonts w:ascii="仿宋" w:hAnsi="仿宋" w:eastAsia="仿宋" w:cs="Times New Roman"/>
          <w:color w:val="auto"/>
          <w:sz w:val="24"/>
          <w:szCs w:val="24"/>
          <w:highlight w:val="none"/>
        </w:rPr>
        <w:t>技术情报</w:t>
      </w:r>
      <w:r>
        <w:rPr>
          <w:rFonts w:hint="eastAsia" w:ascii="仿宋" w:hAnsi="仿宋" w:eastAsia="仿宋" w:cs="Times New Roman"/>
          <w:color w:val="auto"/>
          <w:sz w:val="24"/>
          <w:szCs w:val="24"/>
          <w:highlight w:val="none"/>
        </w:rPr>
        <w:t>、</w:t>
      </w:r>
      <w:r>
        <w:rPr>
          <w:rFonts w:ascii="仿宋" w:hAnsi="仿宋" w:eastAsia="仿宋" w:cs="Times New Roman"/>
          <w:color w:val="auto"/>
          <w:sz w:val="24"/>
          <w:szCs w:val="24"/>
          <w:highlight w:val="none"/>
        </w:rPr>
        <w:t>技术资料</w:t>
      </w:r>
      <w:r>
        <w:rPr>
          <w:rFonts w:hint="eastAsia" w:ascii="仿宋" w:hAnsi="仿宋" w:eastAsia="仿宋" w:cs="Times New Roman"/>
          <w:color w:val="auto"/>
          <w:sz w:val="24"/>
          <w:szCs w:val="24"/>
          <w:highlight w:val="none"/>
        </w:rPr>
        <w:t>、商业秘密和商业信息等，并采取一切合理和必要措施和方式防止任何第三方接触到对方当事人的上述保密信息和资料。</w:t>
      </w:r>
    </w:p>
    <w:p>
      <w:pPr>
        <w:spacing w:line="560" w:lineRule="exact"/>
        <w:ind w:firstLine="482" w:firstLineChars="200"/>
        <w:rPr>
          <w:rFonts w:ascii="仿宋" w:hAnsi="仿宋" w:eastAsia="仿宋" w:cs="Times New Roman"/>
          <w:b/>
          <w:bCs/>
          <w:color w:val="auto"/>
          <w:sz w:val="24"/>
          <w:szCs w:val="24"/>
          <w:highlight w:val="none"/>
        </w:rPr>
      </w:pPr>
      <w:bookmarkStart w:id="195" w:name="_Toc19069"/>
      <w:bookmarkStart w:id="196" w:name="_Toc259093681"/>
      <w:bookmarkStart w:id="197" w:name="_Toc487900362"/>
      <w:bookmarkStart w:id="198" w:name="_Toc279701252"/>
      <w:r>
        <w:rPr>
          <w:rFonts w:hint="eastAsia" w:ascii="仿宋" w:hAnsi="仿宋" w:eastAsia="仿宋" w:cs="Times New Roman"/>
          <w:b/>
          <w:bCs/>
          <w:color w:val="auto"/>
          <w:sz w:val="24"/>
          <w:szCs w:val="24"/>
          <w:highlight w:val="none"/>
        </w:rPr>
        <w:t>2.7 质量保证</w:t>
      </w:r>
      <w:bookmarkEnd w:id="195"/>
    </w:p>
    <w:p>
      <w:pPr>
        <w:spacing w:line="56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2.7.1 乙方应建立和完善履行合同的内部质量保证体系，并提供相关内部规章制度给甲方，以便甲方进行监督检查；</w:t>
      </w:r>
    </w:p>
    <w:p>
      <w:pPr>
        <w:spacing w:line="56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2.7.2 乙方应保证履行合同的人员数量和素质、软件和硬件设备的配置、场地、环境和设施等满足全面履行合同的要求，并应接受甲方的监督检查。</w:t>
      </w:r>
    </w:p>
    <w:p>
      <w:pPr>
        <w:spacing w:line="560" w:lineRule="exact"/>
        <w:ind w:firstLine="482" w:firstLineChars="200"/>
        <w:rPr>
          <w:rFonts w:ascii="仿宋" w:hAnsi="仿宋" w:eastAsia="仿宋" w:cs="Times New Roman"/>
          <w:b/>
          <w:bCs/>
          <w:color w:val="auto"/>
          <w:sz w:val="24"/>
          <w:szCs w:val="24"/>
          <w:highlight w:val="none"/>
        </w:rPr>
      </w:pPr>
      <w:bookmarkStart w:id="199" w:name="_Toc22267"/>
      <w:r>
        <w:rPr>
          <w:rFonts w:hint="eastAsia" w:ascii="仿宋" w:hAnsi="仿宋" w:eastAsia="仿宋" w:cs="Times New Roman"/>
          <w:b/>
          <w:bCs/>
          <w:color w:val="auto"/>
          <w:sz w:val="24"/>
          <w:szCs w:val="24"/>
          <w:highlight w:val="none"/>
        </w:rPr>
        <w:t>2.8 延迟</w:t>
      </w:r>
      <w:bookmarkEnd w:id="196"/>
      <w:bookmarkEnd w:id="197"/>
      <w:bookmarkEnd w:id="198"/>
      <w:r>
        <w:rPr>
          <w:rFonts w:hint="eastAsia" w:ascii="仿宋" w:hAnsi="仿宋" w:eastAsia="仿宋" w:cs="Times New Roman"/>
          <w:b/>
          <w:bCs/>
          <w:color w:val="auto"/>
          <w:sz w:val="24"/>
          <w:szCs w:val="24"/>
          <w:highlight w:val="none"/>
        </w:rPr>
        <w:t>履行</w:t>
      </w:r>
      <w:bookmarkEnd w:id="199"/>
    </w:p>
    <w:p>
      <w:pPr>
        <w:spacing w:line="560" w:lineRule="exact"/>
        <w:ind w:firstLine="480" w:firstLineChars="200"/>
        <w:rPr>
          <w:rFonts w:ascii="仿宋" w:hAnsi="仿宋" w:eastAsia="仿宋" w:cs="Times New Roman"/>
          <w:color w:val="auto"/>
          <w:sz w:val="24"/>
          <w:szCs w:val="24"/>
          <w:highlight w:val="none"/>
        </w:rPr>
      </w:pPr>
      <w:r>
        <w:rPr>
          <w:rFonts w:ascii="仿宋" w:hAnsi="仿宋" w:eastAsia="仿宋" w:cs="Times New Roman"/>
          <w:color w:val="auto"/>
          <w:sz w:val="24"/>
          <w:szCs w:val="24"/>
          <w:highlight w:val="none"/>
        </w:rPr>
        <w:t>在合同履行过程中，如果乙方遇到不能按时</w:t>
      </w:r>
      <w:r>
        <w:rPr>
          <w:rFonts w:hint="eastAsia" w:ascii="仿宋" w:hAnsi="仿宋" w:eastAsia="仿宋" w:cs="Times New Roman"/>
          <w:color w:val="auto"/>
          <w:sz w:val="24"/>
          <w:szCs w:val="24"/>
          <w:highlight w:val="none"/>
        </w:rPr>
        <w:t>提供服务</w:t>
      </w:r>
      <w:r>
        <w:rPr>
          <w:rFonts w:ascii="仿宋" w:hAnsi="仿宋" w:eastAsia="仿宋" w:cs="Times New Roman"/>
          <w:color w:val="auto"/>
          <w:sz w:val="24"/>
          <w:szCs w:val="24"/>
          <w:highlight w:val="none"/>
        </w:rPr>
        <w:t>的情况，应及时以书面形式将不能按时</w:t>
      </w:r>
      <w:r>
        <w:rPr>
          <w:rFonts w:hint="eastAsia" w:ascii="仿宋" w:hAnsi="仿宋" w:eastAsia="仿宋" w:cs="Times New Roman"/>
          <w:color w:val="auto"/>
          <w:sz w:val="24"/>
          <w:szCs w:val="24"/>
          <w:highlight w:val="none"/>
        </w:rPr>
        <w:t>提供服务</w:t>
      </w:r>
      <w:r>
        <w:rPr>
          <w:rFonts w:ascii="仿宋" w:hAnsi="仿宋" w:eastAsia="仿宋" w:cs="Times New Roman"/>
          <w:color w:val="auto"/>
          <w:sz w:val="24"/>
          <w:szCs w:val="24"/>
          <w:highlight w:val="none"/>
        </w:rPr>
        <w:t>的理由、预期延误时间通知甲方</w:t>
      </w:r>
      <w:r>
        <w:rPr>
          <w:rFonts w:hint="eastAsia" w:ascii="仿宋" w:hAnsi="仿宋" w:eastAsia="仿宋" w:cs="Times New Roman"/>
          <w:color w:val="auto"/>
          <w:sz w:val="24"/>
          <w:szCs w:val="24"/>
          <w:highlight w:val="none"/>
        </w:rPr>
        <w:t>；甲</w:t>
      </w:r>
      <w:r>
        <w:rPr>
          <w:rFonts w:ascii="仿宋" w:hAnsi="仿宋" w:eastAsia="仿宋" w:cs="Times New Roman"/>
          <w:color w:val="auto"/>
          <w:sz w:val="24"/>
          <w:szCs w:val="24"/>
          <w:highlight w:val="none"/>
        </w:rPr>
        <w:t>方收到乙方通知后，认为其理由正当的，可以书面形式酌情同意乙方可以延长</w:t>
      </w:r>
      <w:r>
        <w:rPr>
          <w:rFonts w:hint="eastAsia" w:ascii="仿宋" w:hAnsi="仿宋" w:eastAsia="仿宋" w:cs="Times New Roman"/>
          <w:color w:val="auto"/>
          <w:sz w:val="24"/>
          <w:szCs w:val="24"/>
          <w:highlight w:val="none"/>
        </w:rPr>
        <w:t>履行</w:t>
      </w:r>
      <w:r>
        <w:rPr>
          <w:rFonts w:ascii="仿宋" w:hAnsi="仿宋" w:eastAsia="仿宋" w:cs="Times New Roman"/>
          <w:color w:val="auto"/>
          <w:sz w:val="24"/>
          <w:szCs w:val="24"/>
          <w:highlight w:val="none"/>
        </w:rPr>
        <w:t>的具体时间。</w:t>
      </w:r>
    </w:p>
    <w:p>
      <w:pPr>
        <w:spacing w:line="560" w:lineRule="exact"/>
        <w:ind w:firstLine="482" w:firstLineChars="200"/>
        <w:rPr>
          <w:rFonts w:ascii="仿宋" w:hAnsi="仿宋" w:eastAsia="仿宋" w:cs="Times New Roman"/>
          <w:b/>
          <w:bCs/>
          <w:color w:val="auto"/>
          <w:sz w:val="24"/>
          <w:szCs w:val="24"/>
          <w:highlight w:val="none"/>
        </w:rPr>
      </w:pPr>
      <w:bookmarkStart w:id="200" w:name="_Toc10611"/>
      <w:bookmarkStart w:id="201" w:name="_Ref467378121"/>
      <w:bookmarkStart w:id="202" w:name="_Toc487900364"/>
      <w:bookmarkStart w:id="203" w:name="_Toc259093683"/>
      <w:bookmarkStart w:id="204" w:name="_Toc279701254"/>
      <w:r>
        <w:rPr>
          <w:rFonts w:hint="eastAsia" w:ascii="仿宋" w:hAnsi="仿宋" w:eastAsia="仿宋" w:cs="Times New Roman"/>
          <w:b/>
          <w:bCs/>
          <w:color w:val="auto"/>
          <w:sz w:val="24"/>
          <w:szCs w:val="24"/>
          <w:highlight w:val="none"/>
        </w:rPr>
        <w:t>2.9 合同变更</w:t>
      </w:r>
      <w:bookmarkEnd w:id="200"/>
    </w:p>
    <w:p>
      <w:pPr>
        <w:spacing w:line="56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2.9.1 双方当事人协商一致，可以签订书面补充合同的形式变更合同，但不得违背采购文件确定的事项，且如果系追加与合同标的相同的服务的，那么所有补充合同的采购金额不得超过原合同价的10%；</w:t>
      </w:r>
    </w:p>
    <w:p>
      <w:pPr>
        <w:spacing w:line="56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2.9.2 合同继续履行将损害国家利益和社会公共利益的，双方当事人应当以书面形式变更合同。有过错的一方应当承担赔偿责任，双方当事人都有过错的，各自承担相应的责任。</w:t>
      </w:r>
      <w:bookmarkStart w:id="205" w:name="_Toc279701259"/>
      <w:bookmarkStart w:id="206" w:name="_Toc259093688"/>
      <w:bookmarkStart w:id="207" w:name="_Toc487900369"/>
    </w:p>
    <w:p>
      <w:pPr>
        <w:spacing w:line="560" w:lineRule="exact"/>
        <w:ind w:firstLine="482" w:firstLineChars="200"/>
        <w:rPr>
          <w:rFonts w:ascii="仿宋" w:hAnsi="仿宋" w:eastAsia="仿宋" w:cs="Times New Roman"/>
          <w:b/>
          <w:bCs/>
          <w:color w:val="auto"/>
          <w:sz w:val="24"/>
          <w:szCs w:val="24"/>
          <w:highlight w:val="none"/>
        </w:rPr>
      </w:pPr>
      <w:bookmarkStart w:id="208" w:name="_Toc42"/>
      <w:bookmarkStart w:id="209" w:name="_Toc10663"/>
      <w:bookmarkStart w:id="210" w:name="_Toc23368"/>
      <w:bookmarkStart w:id="211" w:name="_Toc26689"/>
      <w:bookmarkStart w:id="212" w:name="_Toc21830"/>
      <w:r>
        <w:rPr>
          <w:rFonts w:hint="eastAsia" w:ascii="仿宋" w:hAnsi="仿宋" w:eastAsia="仿宋" w:cs="Times New Roman"/>
          <w:b/>
          <w:bCs/>
          <w:color w:val="auto"/>
          <w:sz w:val="24"/>
          <w:szCs w:val="24"/>
          <w:highlight w:val="none"/>
        </w:rPr>
        <w:t xml:space="preserve">2.10 </w:t>
      </w:r>
      <w:r>
        <w:rPr>
          <w:rFonts w:ascii="仿宋" w:hAnsi="仿宋" w:eastAsia="仿宋" w:cs="Times New Roman"/>
          <w:b/>
          <w:bCs/>
          <w:color w:val="auto"/>
          <w:sz w:val="24"/>
          <w:szCs w:val="24"/>
          <w:highlight w:val="none"/>
        </w:rPr>
        <w:t>合同转让</w:t>
      </w:r>
      <w:bookmarkEnd w:id="205"/>
      <w:bookmarkEnd w:id="206"/>
      <w:bookmarkEnd w:id="207"/>
      <w:r>
        <w:rPr>
          <w:rFonts w:ascii="仿宋" w:hAnsi="仿宋" w:eastAsia="仿宋" w:cs="Times New Roman"/>
          <w:b/>
          <w:bCs/>
          <w:color w:val="auto"/>
          <w:sz w:val="24"/>
          <w:szCs w:val="24"/>
          <w:highlight w:val="none"/>
        </w:rPr>
        <w:t>和分包</w:t>
      </w:r>
      <w:bookmarkEnd w:id="208"/>
      <w:bookmarkEnd w:id="209"/>
      <w:bookmarkEnd w:id="210"/>
      <w:bookmarkEnd w:id="211"/>
      <w:bookmarkEnd w:id="212"/>
    </w:p>
    <w:p>
      <w:pPr>
        <w:spacing w:line="560" w:lineRule="exact"/>
        <w:ind w:firstLine="480" w:firstLineChars="200"/>
        <w:rPr>
          <w:rFonts w:ascii="仿宋" w:hAnsi="仿宋" w:eastAsia="仿宋" w:cs="Times New Roman"/>
          <w:color w:val="auto"/>
          <w:sz w:val="24"/>
          <w:szCs w:val="24"/>
          <w:highlight w:val="none"/>
        </w:rPr>
      </w:pPr>
      <w:r>
        <w:rPr>
          <w:rFonts w:ascii="仿宋" w:hAnsi="仿宋" w:eastAsia="仿宋" w:cs="Times New Roman"/>
          <w:color w:val="auto"/>
          <w:sz w:val="24"/>
          <w:szCs w:val="24"/>
          <w:highlight w:val="none"/>
        </w:rPr>
        <w:t>合同的权利义务依法不</w:t>
      </w:r>
      <w:r>
        <w:rPr>
          <w:rFonts w:hint="eastAsia" w:ascii="仿宋" w:hAnsi="仿宋" w:eastAsia="仿宋" w:cs="Times New Roman"/>
          <w:color w:val="auto"/>
          <w:sz w:val="24"/>
          <w:szCs w:val="24"/>
          <w:highlight w:val="none"/>
        </w:rPr>
        <w:t>得</w:t>
      </w:r>
      <w:r>
        <w:rPr>
          <w:rFonts w:ascii="仿宋" w:hAnsi="仿宋" w:eastAsia="仿宋" w:cs="Times New Roman"/>
          <w:color w:val="auto"/>
          <w:sz w:val="24"/>
          <w:szCs w:val="24"/>
          <w:highlight w:val="none"/>
        </w:rPr>
        <w:t>转让</w:t>
      </w:r>
      <w:r>
        <w:rPr>
          <w:rFonts w:hint="eastAsia" w:ascii="仿宋" w:hAnsi="仿宋" w:eastAsia="仿宋" w:cs="Times New Roman"/>
          <w:color w:val="auto"/>
          <w:sz w:val="24"/>
          <w:szCs w:val="24"/>
          <w:highlight w:val="none"/>
        </w:rPr>
        <w:t>，</w:t>
      </w:r>
      <w:r>
        <w:rPr>
          <w:rFonts w:ascii="仿宋" w:hAnsi="仿宋" w:eastAsia="仿宋" w:cs="Times New Roman"/>
          <w:color w:val="auto"/>
          <w:sz w:val="24"/>
          <w:szCs w:val="24"/>
          <w:highlight w:val="none"/>
        </w:rPr>
        <w:t>但经甲方</w:t>
      </w:r>
      <w:r>
        <w:rPr>
          <w:rFonts w:hint="eastAsia" w:ascii="仿宋" w:hAnsi="仿宋" w:eastAsia="仿宋" w:cs="Times New Roman"/>
          <w:color w:val="auto"/>
          <w:sz w:val="24"/>
          <w:szCs w:val="24"/>
          <w:highlight w:val="none"/>
        </w:rPr>
        <w:t>同意，乙方可以依法采取分包方式履行合同，即：依法可以</w:t>
      </w:r>
      <w:r>
        <w:rPr>
          <w:rFonts w:ascii="仿宋" w:hAnsi="仿宋" w:eastAsia="仿宋" w:cs="Times New Roman"/>
          <w:color w:val="auto"/>
          <w:sz w:val="24"/>
          <w:szCs w:val="24"/>
          <w:highlight w:val="none"/>
        </w:rPr>
        <w:t>将合同项下的部分非主体、非关键性工作分包给他人完成</w:t>
      </w:r>
      <w:r>
        <w:rPr>
          <w:rFonts w:hint="eastAsia" w:ascii="仿宋" w:hAnsi="仿宋" w:eastAsia="仿宋" w:cs="Times New Roman"/>
          <w:color w:val="auto"/>
          <w:sz w:val="24"/>
          <w:szCs w:val="24"/>
          <w:highlight w:val="none"/>
        </w:rPr>
        <w:t>，</w:t>
      </w:r>
      <w:r>
        <w:rPr>
          <w:rFonts w:ascii="仿宋" w:hAnsi="仿宋" w:eastAsia="仿宋" w:cs="Times New Roman"/>
          <w:color w:val="auto"/>
          <w:sz w:val="24"/>
          <w:szCs w:val="24"/>
          <w:highlight w:val="none"/>
        </w:rPr>
        <w:t>接受分包的人应当具备相应的资格条件，并不得再次分包</w:t>
      </w:r>
      <w:r>
        <w:rPr>
          <w:rFonts w:hint="eastAsia" w:ascii="仿宋" w:hAnsi="仿宋" w:eastAsia="仿宋" w:cs="Times New Roman"/>
          <w:color w:val="auto"/>
          <w:sz w:val="24"/>
          <w:szCs w:val="24"/>
          <w:highlight w:val="none"/>
        </w:rPr>
        <w:t>，</w:t>
      </w:r>
      <w:r>
        <w:rPr>
          <w:rFonts w:ascii="仿宋" w:hAnsi="仿宋" w:eastAsia="仿宋" w:cs="Times New Roman"/>
          <w:color w:val="auto"/>
          <w:sz w:val="24"/>
          <w:szCs w:val="24"/>
          <w:highlight w:val="none"/>
        </w:rPr>
        <w:t>且乙方应就分包项目向甲方负责</w:t>
      </w:r>
      <w:r>
        <w:rPr>
          <w:rFonts w:hint="eastAsia" w:ascii="仿宋" w:hAnsi="仿宋" w:eastAsia="仿宋" w:cs="Times New Roman"/>
          <w:color w:val="auto"/>
          <w:sz w:val="24"/>
          <w:szCs w:val="24"/>
          <w:highlight w:val="none"/>
        </w:rPr>
        <w:t>，</w:t>
      </w:r>
      <w:r>
        <w:rPr>
          <w:rFonts w:ascii="仿宋" w:hAnsi="仿宋" w:eastAsia="仿宋" w:cs="Times New Roman"/>
          <w:color w:val="auto"/>
          <w:sz w:val="24"/>
          <w:szCs w:val="24"/>
          <w:highlight w:val="none"/>
        </w:rPr>
        <w:t>并</w:t>
      </w:r>
      <w:r>
        <w:rPr>
          <w:rFonts w:hint="eastAsia" w:ascii="仿宋" w:hAnsi="仿宋" w:eastAsia="仿宋" w:cs="Times New Roman"/>
          <w:color w:val="auto"/>
          <w:sz w:val="24"/>
          <w:szCs w:val="24"/>
          <w:highlight w:val="none"/>
        </w:rPr>
        <w:t>与分包供应商就分包项目向甲方承担连带责任。</w:t>
      </w:r>
    </w:p>
    <w:p>
      <w:pPr>
        <w:spacing w:line="560" w:lineRule="exact"/>
        <w:ind w:firstLine="482" w:firstLineChars="200"/>
        <w:rPr>
          <w:rFonts w:ascii="仿宋" w:hAnsi="仿宋" w:eastAsia="仿宋" w:cs="Times New Roman"/>
          <w:b/>
          <w:bCs/>
          <w:color w:val="auto"/>
          <w:sz w:val="24"/>
          <w:szCs w:val="24"/>
          <w:highlight w:val="none"/>
        </w:rPr>
      </w:pPr>
      <w:bookmarkStart w:id="213" w:name="_Toc14371"/>
      <w:bookmarkStart w:id="214" w:name="_Toc4720"/>
      <w:bookmarkStart w:id="215" w:name="_Toc26633"/>
      <w:bookmarkStart w:id="216" w:name="_Toc32494"/>
      <w:bookmarkStart w:id="217" w:name="_Toc25571"/>
      <w:r>
        <w:rPr>
          <w:rFonts w:hint="eastAsia" w:ascii="仿宋" w:hAnsi="仿宋" w:eastAsia="仿宋" w:cs="Times New Roman"/>
          <w:b/>
          <w:bCs/>
          <w:color w:val="auto"/>
          <w:sz w:val="24"/>
          <w:szCs w:val="24"/>
          <w:highlight w:val="none"/>
        </w:rPr>
        <w:t>2.11</w:t>
      </w:r>
      <w:r>
        <w:rPr>
          <w:rFonts w:ascii="仿宋" w:hAnsi="仿宋" w:eastAsia="仿宋" w:cs="Times New Roman"/>
          <w:b/>
          <w:bCs/>
          <w:color w:val="auto"/>
          <w:sz w:val="24"/>
          <w:szCs w:val="24"/>
          <w:highlight w:val="none"/>
        </w:rPr>
        <w:t xml:space="preserve"> 不可抗力</w:t>
      </w:r>
      <w:bookmarkEnd w:id="213"/>
      <w:bookmarkEnd w:id="214"/>
      <w:bookmarkEnd w:id="215"/>
      <w:bookmarkEnd w:id="216"/>
      <w:bookmarkEnd w:id="217"/>
    </w:p>
    <w:p>
      <w:pPr>
        <w:spacing w:line="56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2.11</w:t>
      </w:r>
      <w:r>
        <w:rPr>
          <w:rFonts w:ascii="仿宋" w:hAnsi="仿宋" w:eastAsia="仿宋" w:cs="Times New Roman"/>
          <w:color w:val="auto"/>
          <w:sz w:val="24"/>
          <w:szCs w:val="24"/>
          <w:highlight w:val="none"/>
        </w:rPr>
        <w:t>.1如果任何一方遭遇法律规定的不可抗力，致使合同履行受阻时，履行合同的期限应予延长，延长的期限应相当于不可抗力所影响的时间</w:t>
      </w:r>
      <w:r>
        <w:rPr>
          <w:rFonts w:hint="eastAsia" w:ascii="仿宋" w:hAnsi="仿宋" w:eastAsia="仿宋" w:cs="Times New Roman"/>
          <w:color w:val="auto"/>
          <w:sz w:val="24"/>
          <w:szCs w:val="24"/>
          <w:highlight w:val="none"/>
        </w:rPr>
        <w:t>；</w:t>
      </w:r>
    </w:p>
    <w:p>
      <w:pPr>
        <w:spacing w:line="56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2.11.2 因不可抗力致使不能实现合同目的的，当事人可以解除合同；</w:t>
      </w:r>
    </w:p>
    <w:p>
      <w:pPr>
        <w:spacing w:line="56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2.11.3 因</w:t>
      </w:r>
      <w:r>
        <w:rPr>
          <w:rFonts w:ascii="仿宋" w:hAnsi="仿宋" w:eastAsia="仿宋" w:cs="Times New Roman"/>
          <w:color w:val="auto"/>
          <w:sz w:val="24"/>
          <w:szCs w:val="24"/>
          <w:highlight w:val="none"/>
        </w:rPr>
        <w:t>不可抗力致使合同有变更必要的，双方当事人应在</w:t>
      </w:r>
      <w:r>
        <w:rPr>
          <w:rFonts w:ascii="仿宋" w:hAnsi="仿宋" w:eastAsia="仿宋" w:cs="Times New Roman"/>
          <w:b/>
          <w:i/>
          <w:color w:val="auto"/>
          <w:sz w:val="24"/>
          <w:szCs w:val="24"/>
          <w:highlight w:val="none"/>
          <w:u w:val="single"/>
        </w:rPr>
        <w:t>合同专用条款</w:t>
      </w:r>
      <w:r>
        <w:rPr>
          <w:rFonts w:ascii="仿宋" w:hAnsi="仿宋" w:eastAsia="仿宋" w:cs="Times New Roman"/>
          <w:color w:val="auto"/>
          <w:sz w:val="24"/>
          <w:szCs w:val="24"/>
          <w:highlight w:val="none"/>
        </w:rPr>
        <w:t>约定时间内以书面形式变更合同</w:t>
      </w:r>
      <w:r>
        <w:rPr>
          <w:rFonts w:hint="eastAsia" w:ascii="仿宋" w:hAnsi="仿宋" w:eastAsia="仿宋" w:cs="Times New Roman"/>
          <w:color w:val="auto"/>
          <w:sz w:val="24"/>
          <w:szCs w:val="24"/>
          <w:highlight w:val="none"/>
        </w:rPr>
        <w:t>；</w:t>
      </w:r>
    </w:p>
    <w:p>
      <w:pPr>
        <w:spacing w:line="56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2.11</w:t>
      </w:r>
      <w:r>
        <w:rPr>
          <w:rFonts w:ascii="仿宋" w:hAnsi="仿宋" w:eastAsia="仿宋" w:cs="Times New Roman"/>
          <w:color w:val="auto"/>
          <w:sz w:val="24"/>
          <w:szCs w:val="24"/>
          <w:highlight w:val="none"/>
        </w:rPr>
        <w:t>.</w:t>
      </w:r>
      <w:r>
        <w:rPr>
          <w:rFonts w:hint="eastAsia" w:ascii="仿宋" w:hAnsi="仿宋" w:eastAsia="仿宋" w:cs="Times New Roman"/>
          <w:color w:val="auto"/>
          <w:sz w:val="24"/>
          <w:szCs w:val="24"/>
          <w:highlight w:val="none"/>
        </w:rPr>
        <w:t>4</w:t>
      </w:r>
      <w:r>
        <w:rPr>
          <w:rFonts w:ascii="仿宋" w:hAnsi="仿宋" w:eastAsia="仿宋" w:cs="Times New Roman"/>
          <w:color w:val="auto"/>
          <w:sz w:val="24"/>
          <w:szCs w:val="24"/>
          <w:highlight w:val="none"/>
        </w:rPr>
        <w:t>受</w:t>
      </w:r>
      <w:r>
        <w:rPr>
          <w:rFonts w:hint="eastAsia" w:ascii="仿宋" w:hAnsi="仿宋" w:eastAsia="仿宋" w:cs="Times New Roman"/>
          <w:color w:val="auto"/>
          <w:sz w:val="24"/>
          <w:szCs w:val="24"/>
          <w:highlight w:val="none"/>
        </w:rPr>
        <w:t>不可抗力</w:t>
      </w:r>
      <w:r>
        <w:rPr>
          <w:rFonts w:ascii="仿宋" w:hAnsi="仿宋" w:eastAsia="仿宋" w:cs="Times New Roman"/>
          <w:color w:val="auto"/>
          <w:sz w:val="24"/>
          <w:szCs w:val="24"/>
          <w:highlight w:val="none"/>
        </w:rPr>
        <w:t>影响的一方在不可抗力发生后</w:t>
      </w:r>
      <w:r>
        <w:rPr>
          <w:rFonts w:hint="eastAsia" w:ascii="仿宋" w:hAnsi="仿宋" w:eastAsia="仿宋" w:cs="Times New Roman"/>
          <w:color w:val="auto"/>
          <w:sz w:val="24"/>
          <w:szCs w:val="24"/>
          <w:highlight w:val="none"/>
        </w:rPr>
        <w:t>，</w:t>
      </w:r>
      <w:r>
        <w:rPr>
          <w:rFonts w:ascii="仿宋" w:hAnsi="仿宋" w:eastAsia="仿宋" w:cs="Times New Roman"/>
          <w:color w:val="auto"/>
          <w:sz w:val="24"/>
          <w:szCs w:val="24"/>
          <w:highlight w:val="none"/>
        </w:rPr>
        <w:t>应在</w:t>
      </w:r>
      <w:r>
        <w:rPr>
          <w:rFonts w:ascii="仿宋" w:hAnsi="仿宋" w:eastAsia="仿宋" w:cs="Times New Roman"/>
          <w:b/>
          <w:i/>
          <w:color w:val="auto"/>
          <w:sz w:val="24"/>
          <w:szCs w:val="24"/>
          <w:highlight w:val="none"/>
          <w:u w:val="single"/>
        </w:rPr>
        <w:t>合同专用条款</w:t>
      </w:r>
      <w:r>
        <w:rPr>
          <w:rFonts w:ascii="仿宋" w:hAnsi="仿宋" w:eastAsia="仿宋" w:cs="Times New Roman"/>
          <w:color w:val="auto"/>
          <w:sz w:val="24"/>
          <w:szCs w:val="24"/>
          <w:highlight w:val="none"/>
        </w:rPr>
        <w:t>约定时间内以书面形式通知</w:t>
      </w:r>
      <w:r>
        <w:rPr>
          <w:rFonts w:hint="eastAsia" w:ascii="仿宋" w:hAnsi="仿宋" w:eastAsia="仿宋" w:cs="Times New Roman"/>
          <w:color w:val="auto"/>
          <w:sz w:val="24"/>
          <w:szCs w:val="24"/>
          <w:highlight w:val="none"/>
        </w:rPr>
        <w:t>对</w:t>
      </w:r>
      <w:r>
        <w:rPr>
          <w:rFonts w:ascii="仿宋" w:hAnsi="仿宋" w:eastAsia="仿宋" w:cs="Times New Roman"/>
          <w:color w:val="auto"/>
          <w:sz w:val="24"/>
          <w:szCs w:val="24"/>
          <w:highlight w:val="none"/>
        </w:rPr>
        <w:t>方当事人，并在</w:t>
      </w:r>
      <w:r>
        <w:rPr>
          <w:rFonts w:ascii="仿宋" w:hAnsi="仿宋" w:eastAsia="仿宋" w:cs="Times New Roman"/>
          <w:b/>
          <w:i/>
          <w:color w:val="auto"/>
          <w:sz w:val="24"/>
          <w:szCs w:val="24"/>
          <w:highlight w:val="none"/>
          <w:u w:val="single"/>
        </w:rPr>
        <w:t>合同专用条款</w:t>
      </w:r>
      <w:r>
        <w:rPr>
          <w:rFonts w:ascii="仿宋" w:hAnsi="仿宋" w:eastAsia="仿宋" w:cs="Times New Roman"/>
          <w:color w:val="auto"/>
          <w:sz w:val="24"/>
          <w:szCs w:val="24"/>
          <w:highlight w:val="none"/>
        </w:rPr>
        <w:t>约定时间内，将有关部门出具的证明文件送达</w:t>
      </w:r>
      <w:r>
        <w:rPr>
          <w:rFonts w:hint="eastAsia" w:ascii="仿宋" w:hAnsi="仿宋" w:eastAsia="仿宋" w:cs="Times New Roman"/>
          <w:color w:val="auto"/>
          <w:sz w:val="24"/>
          <w:szCs w:val="24"/>
          <w:highlight w:val="none"/>
        </w:rPr>
        <w:t>对方当事人</w:t>
      </w:r>
      <w:r>
        <w:rPr>
          <w:rFonts w:ascii="仿宋" w:hAnsi="仿宋" w:eastAsia="仿宋" w:cs="Times New Roman"/>
          <w:color w:val="auto"/>
          <w:sz w:val="24"/>
          <w:szCs w:val="24"/>
          <w:highlight w:val="none"/>
        </w:rPr>
        <w:t>。</w:t>
      </w:r>
    </w:p>
    <w:p>
      <w:pPr>
        <w:spacing w:line="560" w:lineRule="exact"/>
        <w:ind w:firstLine="482" w:firstLineChars="200"/>
        <w:rPr>
          <w:rFonts w:ascii="仿宋" w:hAnsi="仿宋" w:eastAsia="仿宋" w:cs="Times New Roman"/>
          <w:b/>
          <w:bCs/>
          <w:color w:val="auto"/>
          <w:sz w:val="24"/>
          <w:szCs w:val="24"/>
          <w:highlight w:val="none"/>
        </w:rPr>
      </w:pPr>
      <w:bookmarkStart w:id="218" w:name="_Toc14115"/>
      <w:bookmarkStart w:id="219" w:name="_Toc487900365"/>
      <w:bookmarkStart w:id="220" w:name="_Toc25783"/>
      <w:bookmarkStart w:id="221" w:name="_Toc279701255"/>
      <w:bookmarkStart w:id="222" w:name="_Toc259093684"/>
      <w:bookmarkStart w:id="223" w:name="_Toc3638"/>
      <w:bookmarkStart w:id="224" w:name="_Toc24465"/>
      <w:bookmarkStart w:id="225" w:name="_Toc23854"/>
      <w:r>
        <w:rPr>
          <w:rFonts w:hint="eastAsia" w:ascii="仿宋" w:hAnsi="仿宋" w:eastAsia="仿宋" w:cs="Times New Roman"/>
          <w:b/>
          <w:bCs/>
          <w:color w:val="auto"/>
          <w:sz w:val="24"/>
          <w:szCs w:val="24"/>
          <w:highlight w:val="none"/>
        </w:rPr>
        <w:t>2.</w:t>
      </w:r>
      <w:r>
        <w:rPr>
          <w:rFonts w:ascii="仿宋" w:hAnsi="仿宋" w:eastAsia="仿宋" w:cs="Times New Roman"/>
          <w:b/>
          <w:bCs/>
          <w:color w:val="auto"/>
          <w:sz w:val="24"/>
          <w:szCs w:val="24"/>
          <w:highlight w:val="none"/>
        </w:rPr>
        <w:t>1</w:t>
      </w:r>
      <w:r>
        <w:rPr>
          <w:rFonts w:hint="eastAsia" w:ascii="仿宋" w:hAnsi="仿宋" w:eastAsia="仿宋" w:cs="Times New Roman"/>
          <w:b/>
          <w:bCs/>
          <w:color w:val="auto"/>
          <w:sz w:val="24"/>
          <w:szCs w:val="24"/>
          <w:highlight w:val="none"/>
        </w:rPr>
        <w:t xml:space="preserve">2 </w:t>
      </w:r>
      <w:r>
        <w:rPr>
          <w:rFonts w:ascii="仿宋" w:hAnsi="仿宋" w:eastAsia="仿宋" w:cs="Times New Roman"/>
          <w:b/>
          <w:bCs/>
          <w:color w:val="auto"/>
          <w:sz w:val="24"/>
          <w:szCs w:val="24"/>
          <w:highlight w:val="none"/>
        </w:rPr>
        <w:t>税费</w:t>
      </w:r>
      <w:bookmarkEnd w:id="218"/>
      <w:bookmarkEnd w:id="219"/>
      <w:bookmarkEnd w:id="220"/>
      <w:bookmarkEnd w:id="221"/>
      <w:bookmarkEnd w:id="222"/>
      <w:bookmarkEnd w:id="223"/>
      <w:bookmarkEnd w:id="224"/>
      <w:bookmarkEnd w:id="225"/>
    </w:p>
    <w:p>
      <w:pPr>
        <w:spacing w:line="560" w:lineRule="exact"/>
        <w:ind w:firstLine="480" w:firstLineChars="200"/>
        <w:rPr>
          <w:rFonts w:ascii="仿宋" w:hAnsi="仿宋" w:eastAsia="仿宋" w:cs="Times New Roman"/>
          <w:color w:val="auto"/>
          <w:sz w:val="24"/>
          <w:szCs w:val="24"/>
          <w:highlight w:val="none"/>
        </w:rPr>
      </w:pPr>
      <w:r>
        <w:rPr>
          <w:rFonts w:ascii="仿宋" w:hAnsi="仿宋" w:eastAsia="仿宋" w:cs="Times New Roman"/>
          <w:color w:val="auto"/>
          <w:sz w:val="24"/>
          <w:szCs w:val="24"/>
          <w:highlight w:val="none"/>
        </w:rPr>
        <w:t>与合同有关的一切税费</w:t>
      </w:r>
      <w:r>
        <w:rPr>
          <w:rFonts w:hint="eastAsia" w:ascii="仿宋" w:hAnsi="仿宋" w:eastAsia="仿宋" w:cs="Times New Roman"/>
          <w:color w:val="auto"/>
          <w:sz w:val="24"/>
          <w:szCs w:val="24"/>
          <w:highlight w:val="none"/>
        </w:rPr>
        <w:t>，</w:t>
      </w:r>
      <w:r>
        <w:rPr>
          <w:rFonts w:ascii="仿宋" w:hAnsi="仿宋" w:eastAsia="仿宋" w:cs="Times New Roman"/>
          <w:color w:val="auto"/>
          <w:sz w:val="24"/>
          <w:szCs w:val="24"/>
          <w:highlight w:val="none"/>
        </w:rPr>
        <w:t>均按照中华人民共和国法律的相关规定缴纳。</w:t>
      </w:r>
    </w:p>
    <w:p>
      <w:pPr>
        <w:spacing w:line="560" w:lineRule="exact"/>
        <w:ind w:firstLine="482" w:firstLineChars="200"/>
        <w:rPr>
          <w:rFonts w:ascii="仿宋" w:hAnsi="仿宋" w:eastAsia="仿宋" w:cs="Times New Roman"/>
          <w:b/>
          <w:bCs/>
          <w:color w:val="auto"/>
          <w:sz w:val="24"/>
          <w:szCs w:val="24"/>
          <w:highlight w:val="none"/>
        </w:rPr>
      </w:pPr>
      <w:bookmarkStart w:id="226" w:name="_Toc14814"/>
      <w:bookmarkStart w:id="227" w:name="_Toc487900368"/>
      <w:bookmarkStart w:id="228" w:name="_Toc30105"/>
      <w:bookmarkStart w:id="229" w:name="_Toc7315"/>
      <w:bookmarkStart w:id="230" w:name="_Toc259093687"/>
      <w:bookmarkStart w:id="231" w:name="_Toc26883"/>
      <w:bookmarkStart w:id="232" w:name="_Toc279701258"/>
      <w:bookmarkStart w:id="233" w:name="_Toc25525"/>
      <w:r>
        <w:rPr>
          <w:rFonts w:hint="eastAsia" w:ascii="仿宋" w:hAnsi="仿宋" w:eastAsia="仿宋" w:cs="Times New Roman"/>
          <w:b/>
          <w:bCs/>
          <w:color w:val="auto"/>
          <w:sz w:val="24"/>
          <w:szCs w:val="24"/>
          <w:highlight w:val="none"/>
        </w:rPr>
        <w:t>2.</w:t>
      </w:r>
      <w:r>
        <w:rPr>
          <w:rFonts w:ascii="仿宋" w:hAnsi="仿宋" w:eastAsia="仿宋" w:cs="Times New Roman"/>
          <w:b/>
          <w:bCs/>
          <w:color w:val="auto"/>
          <w:sz w:val="24"/>
          <w:szCs w:val="24"/>
          <w:highlight w:val="none"/>
        </w:rPr>
        <w:t>1</w:t>
      </w:r>
      <w:r>
        <w:rPr>
          <w:rFonts w:hint="eastAsia" w:ascii="仿宋" w:hAnsi="仿宋" w:eastAsia="仿宋" w:cs="Times New Roman"/>
          <w:b/>
          <w:bCs/>
          <w:color w:val="auto"/>
          <w:sz w:val="24"/>
          <w:szCs w:val="24"/>
          <w:highlight w:val="none"/>
        </w:rPr>
        <w:t xml:space="preserve">3 </w:t>
      </w:r>
      <w:r>
        <w:rPr>
          <w:rFonts w:ascii="仿宋" w:hAnsi="仿宋" w:eastAsia="仿宋" w:cs="Times New Roman"/>
          <w:b/>
          <w:bCs/>
          <w:color w:val="auto"/>
          <w:sz w:val="24"/>
          <w:szCs w:val="24"/>
          <w:highlight w:val="none"/>
        </w:rPr>
        <w:t>乙方破产</w:t>
      </w:r>
      <w:bookmarkEnd w:id="226"/>
      <w:bookmarkEnd w:id="227"/>
      <w:bookmarkEnd w:id="228"/>
      <w:bookmarkEnd w:id="229"/>
      <w:bookmarkEnd w:id="230"/>
      <w:bookmarkEnd w:id="231"/>
      <w:bookmarkEnd w:id="232"/>
      <w:bookmarkEnd w:id="233"/>
    </w:p>
    <w:p>
      <w:pPr>
        <w:spacing w:line="560" w:lineRule="exact"/>
        <w:ind w:firstLine="480" w:firstLineChars="200"/>
        <w:rPr>
          <w:rFonts w:ascii="仿宋" w:hAnsi="仿宋" w:eastAsia="仿宋" w:cs="Times New Roman"/>
          <w:color w:val="auto"/>
          <w:sz w:val="24"/>
          <w:szCs w:val="24"/>
          <w:highlight w:val="none"/>
        </w:rPr>
      </w:pPr>
      <w:r>
        <w:rPr>
          <w:rFonts w:ascii="仿宋" w:hAnsi="仿宋" w:eastAsia="仿宋" w:cs="Times New Roman"/>
          <w:color w:val="auto"/>
          <w:sz w:val="24"/>
          <w:szCs w:val="24"/>
          <w:highlight w:val="none"/>
        </w:rPr>
        <w:t>如果乙方破产导致合同无法履行时，甲方可以书面形式通知乙方终止合同且不给予乙方任何补偿和赔偿</w:t>
      </w:r>
      <w:r>
        <w:rPr>
          <w:rFonts w:hint="eastAsia" w:ascii="仿宋" w:hAnsi="仿宋" w:eastAsia="仿宋" w:cs="Times New Roman"/>
          <w:color w:val="auto"/>
          <w:sz w:val="24"/>
          <w:szCs w:val="24"/>
          <w:highlight w:val="none"/>
        </w:rPr>
        <w:t>，但合同的</w:t>
      </w:r>
      <w:r>
        <w:rPr>
          <w:rFonts w:ascii="仿宋" w:hAnsi="仿宋" w:eastAsia="仿宋" w:cs="Times New Roman"/>
          <w:color w:val="auto"/>
          <w:sz w:val="24"/>
          <w:szCs w:val="24"/>
          <w:highlight w:val="none"/>
        </w:rPr>
        <w:t>终止不损害或不影响甲方已经采取或将要采取的任何要求乙方支付违约金</w:t>
      </w:r>
      <w:r>
        <w:rPr>
          <w:rFonts w:hint="eastAsia" w:ascii="仿宋" w:hAnsi="仿宋" w:eastAsia="仿宋" w:cs="Times New Roman"/>
          <w:color w:val="auto"/>
          <w:sz w:val="24"/>
          <w:szCs w:val="24"/>
          <w:highlight w:val="none"/>
        </w:rPr>
        <w:t>、</w:t>
      </w:r>
      <w:r>
        <w:rPr>
          <w:rFonts w:ascii="仿宋" w:hAnsi="仿宋" w:eastAsia="仿宋" w:cs="Times New Roman"/>
          <w:color w:val="auto"/>
          <w:sz w:val="24"/>
          <w:szCs w:val="24"/>
          <w:highlight w:val="none"/>
        </w:rPr>
        <w:t>赔偿损失等的行动或补救措施的权利</w:t>
      </w:r>
      <w:r>
        <w:rPr>
          <w:rFonts w:hint="eastAsia" w:ascii="仿宋" w:hAnsi="仿宋" w:eastAsia="仿宋" w:cs="Times New Roman"/>
          <w:color w:val="auto"/>
          <w:sz w:val="24"/>
          <w:szCs w:val="24"/>
          <w:highlight w:val="none"/>
        </w:rPr>
        <w:t>。</w:t>
      </w:r>
    </w:p>
    <w:p>
      <w:pPr>
        <w:spacing w:line="560" w:lineRule="exact"/>
        <w:ind w:firstLine="482" w:firstLineChars="200"/>
        <w:rPr>
          <w:rFonts w:ascii="仿宋" w:hAnsi="仿宋" w:eastAsia="仿宋" w:cs="Times New Roman"/>
          <w:b/>
          <w:bCs/>
          <w:color w:val="auto"/>
          <w:sz w:val="24"/>
          <w:szCs w:val="24"/>
          <w:highlight w:val="none"/>
        </w:rPr>
      </w:pPr>
      <w:bookmarkStart w:id="234" w:name="_Toc23323"/>
      <w:bookmarkStart w:id="235" w:name="_Toc1123"/>
      <w:bookmarkStart w:id="236" w:name="_Toc2016"/>
      <w:r>
        <w:rPr>
          <w:rFonts w:ascii="仿宋" w:hAnsi="仿宋" w:eastAsia="仿宋" w:cs="Times New Roman"/>
          <w:b/>
          <w:bCs/>
          <w:color w:val="auto"/>
          <w:sz w:val="24"/>
          <w:szCs w:val="24"/>
          <w:highlight w:val="none"/>
        </w:rPr>
        <w:t>2.14 合同中止、终止</w:t>
      </w:r>
      <w:bookmarkEnd w:id="234"/>
      <w:bookmarkEnd w:id="235"/>
      <w:bookmarkEnd w:id="236"/>
    </w:p>
    <w:p>
      <w:pPr>
        <w:spacing w:line="56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2.14.1 双方当事人不得擅自中止或者终止合同；</w:t>
      </w:r>
    </w:p>
    <w:p>
      <w:pPr>
        <w:spacing w:line="56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2.14.2合同继续履行将损害国家利益和社会公共利益的，双方当事人应当中止或者终止合同。有过错的一方应当承担赔偿责任，双方当事人都有过错的，各自承担相应的责任。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rPr>
          <w:rFonts w:ascii="仿宋" w:hAnsi="仿宋" w:eastAsia="仿宋" w:cs="Times New Roman"/>
          <w:b/>
          <w:bCs/>
          <w:color w:val="auto"/>
          <w:sz w:val="24"/>
          <w:szCs w:val="24"/>
          <w:highlight w:val="none"/>
        </w:rPr>
      </w:pPr>
      <w:bookmarkStart w:id="237" w:name="_Toc17363"/>
      <w:bookmarkStart w:id="238" w:name="_Toc1969"/>
      <w:bookmarkStart w:id="239" w:name="_Toc14525"/>
      <w:r>
        <w:rPr>
          <w:rFonts w:ascii="仿宋" w:hAnsi="仿宋" w:eastAsia="仿宋" w:cs="Times New Roman"/>
          <w:b/>
          <w:bCs/>
          <w:color w:val="auto"/>
          <w:sz w:val="24"/>
          <w:szCs w:val="24"/>
          <w:highlight w:val="none"/>
        </w:rPr>
        <w:t>2.15 检验和验收</w:t>
      </w:r>
      <w:bookmarkEnd w:id="237"/>
      <w:bookmarkEnd w:id="238"/>
      <w:bookmarkEnd w:id="239"/>
    </w:p>
    <w:p>
      <w:pPr>
        <w:tabs>
          <w:tab w:val="left" w:pos="360"/>
          <w:tab w:val="left" w:pos="540"/>
          <w:tab w:val="left" w:pos="1080"/>
        </w:tabs>
        <w:spacing w:line="56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2.</w:t>
      </w:r>
      <w:r>
        <w:rPr>
          <w:rFonts w:ascii="仿宋" w:hAnsi="仿宋" w:eastAsia="仿宋" w:cs="Times New Roman"/>
          <w:color w:val="auto"/>
          <w:sz w:val="24"/>
          <w:szCs w:val="24"/>
          <w:highlight w:val="none"/>
        </w:rPr>
        <w:t>1</w:t>
      </w:r>
      <w:r>
        <w:rPr>
          <w:rFonts w:hint="eastAsia" w:ascii="仿宋" w:hAnsi="仿宋" w:eastAsia="仿宋" w:cs="Times New Roman"/>
          <w:color w:val="auto"/>
          <w:sz w:val="24"/>
          <w:szCs w:val="24"/>
          <w:highlight w:val="none"/>
        </w:rPr>
        <w:t>5</w:t>
      </w:r>
      <w:r>
        <w:rPr>
          <w:rFonts w:ascii="仿宋" w:hAnsi="仿宋" w:eastAsia="仿宋" w:cs="Times New Roman"/>
          <w:color w:val="auto"/>
          <w:sz w:val="24"/>
          <w:szCs w:val="24"/>
          <w:highlight w:val="none"/>
        </w:rPr>
        <w:t>.</w:t>
      </w:r>
      <w:r>
        <w:rPr>
          <w:rFonts w:hint="eastAsia" w:ascii="仿宋" w:hAnsi="仿宋" w:eastAsia="仿宋" w:cs="Times New Roman"/>
          <w:color w:val="auto"/>
          <w:sz w:val="24"/>
          <w:szCs w:val="24"/>
          <w:highlight w:val="none"/>
        </w:rPr>
        <w:t>1 乙方按照</w:t>
      </w:r>
      <w:r>
        <w:rPr>
          <w:rFonts w:ascii="仿宋" w:hAnsi="仿宋" w:eastAsia="仿宋" w:cs="Times New Roman"/>
          <w:b/>
          <w:i/>
          <w:color w:val="auto"/>
          <w:sz w:val="24"/>
          <w:szCs w:val="24"/>
          <w:highlight w:val="none"/>
          <w:u w:val="single"/>
        </w:rPr>
        <w:t>合同专用条款</w:t>
      </w:r>
      <w:r>
        <w:rPr>
          <w:rFonts w:ascii="仿宋" w:hAnsi="仿宋" w:eastAsia="仿宋" w:cs="Times New Roman"/>
          <w:color w:val="auto"/>
          <w:sz w:val="24"/>
          <w:szCs w:val="24"/>
          <w:highlight w:val="none"/>
        </w:rPr>
        <w:t>的约定</w:t>
      </w:r>
      <w:r>
        <w:rPr>
          <w:rFonts w:hint="eastAsia" w:ascii="仿宋" w:hAnsi="仿宋" w:eastAsia="仿宋" w:cs="Times New Roman"/>
          <w:color w:val="auto"/>
          <w:sz w:val="24"/>
          <w:szCs w:val="24"/>
          <w:highlight w:val="none"/>
        </w:rPr>
        <w:t>，</w:t>
      </w:r>
      <w:r>
        <w:rPr>
          <w:rFonts w:ascii="仿宋" w:hAnsi="仿宋" w:eastAsia="仿宋" w:cs="Times New Roman"/>
          <w:color w:val="auto"/>
          <w:sz w:val="24"/>
          <w:szCs w:val="24"/>
          <w:highlight w:val="none"/>
        </w:rPr>
        <w:t>定期提交服务报告</w:t>
      </w:r>
      <w:r>
        <w:rPr>
          <w:rFonts w:hint="eastAsia" w:ascii="仿宋" w:hAnsi="仿宋" w:eastAsia="仿宋" w:cs="Times New Roman"/>
          <w:color w:val="auto"/>
          <w:sz w:val="24"/>
          <w:szCs w:val="24"/>
          <w:highlight w:val="none"/>
        </w:rPr>
        <w:t>，甲方按照</w:t>
      </w:r>
      <w:r>
        <w:rPr>
          <w:rFonts w:ascii="仿宋" w:hAnsi="仿宋" w:eastAsia="仿宋" w:cs="Times New Roman"/>
          <w:b/>
          <w:i/>
          <w:color w:val="auto"/>
          <w:sz w:val="24"/>
          <w:szCs w:val="24"/>
          <w:highlight w:val="none"/>
          <w:u w:val="single"/>
        </w:rPr>
        <w:t>合同专用条款</w:t>
      </w:r>
      <w:r>
        <w:rPr>
          <w:rFonts w:ascii="仿宋" w:hAnsi="仿宋" w:eastAsia="仿宋" w:cs="Times New Roman"/>
          <w:color w:val="auto"/>
          <w:sz w:val="24"/>
          <w:szCs w:val="24"/>
          <w:highlight w:val="none"/>
        </w:rPr>
        <w:t>的约定进行定期验收</w:t>
      </w:r>
      <w:r>
        <w:rPr>
          <w:rFonts w:hint="eastAsia" w:ascii="仿宋" w:hAnsi="仿宋" w:eastAsia="仿宋" w:cs="Times New Roman"/>
          <w:color w:val="auto"/>
          <w:sz w:val="24"/>
          <w:szCs w:val="24"/>
          <w:highlight w:val="none"/>
        </w:rPr>
        <w:t>；</w:t>
      </w:r>
    </w:p>
    <w:p>
      <w:pPr>
        <w:tabs>
          <w:tab w:val="left" w:pos="360"/>
          <w:tab w:val="left" w:pos="540"/>
          <w:tab w:val="left" w:pos="1080"/>
        </w:tabs>
        <w:spacing w:line="56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56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2.15.3 检验和验收标准、程序等具体内容以及前述验收书的效力详见</w:t>
      </w:r>
      <w:r>
        <w:rPr>
          <w:rFonts w:ascii="仿宋" w:hAnsi="仿宋" w:eastAsia="仿宋" w:cs="Times New Roman"/>
          <w:b/>
          <w:i/>
          <w:color w:val="auto"/>
          <w:sz w:val="24"/>
          <w:szCs w:val="24"/>
          <w:highlight w:val="none"/>
          <w:u w:val="single"/>
        </w:rPr>
        <w:t>合同专用条款</w:t>
      </w:r>
      <w:r>
        <w:rPr>
          <w:rFonts w:hint="eastAsia" w:ascii="仿宋" w:hAnsi="仿宋" w:eastAsia="仿宋" w:cs="Times New Roman"/>
          <w:i/>
          <w:color w:val="auto"/>
          <w:sz w:val="24"/>
          <w:szCs w:val="24"/>
          <w:highlight w:val="none"/>
        </w:rPr>
        <w:t>。</w:t>
      </w:r>
    </w:p>
    <w:bookmarkEnd w:id="201"/>
    <w:bookmarkEnd w:id="202"/>
    <w:bookmarkEnd w:id="203"/>
    <w:bookmarkEnd w:id="204"/>
    <w:p>
      <w:pPr>
        <w:spacing w:line="560" w:lineRule="exact"/>
        <w:ind w:firstLine="482" w:firstLineChars="200"/>
        <w:rPr>
          <w:rFonts w:ascii="仿宋" w:hAnsi="仿宋" w:eastAsia="仿宋" w:cs="Times New Roman"/>
          <w:b/>
          <w:bCs/>
          <w:color w:val="auto"/>
          <w:sz w:val="24"/>
          <w:szCs w:val="24"/>
          <w:highlight w:val="none"/>
        </w:rPr>
      </w:pPr>
      <w:bookmarkStart w:id="240" w:name="_Toc279701261"/>
      <w:bookmarkStart w:id="241" w:name="_Toc259093690"/>
      <w:bookmarkStart w:id="242" w:name="_Toc487900371"/>
      <w:bookmarkStart w:id="243" w:name="_Toc25198"/>
      <w:bookmarkStart w:id="244" w:name="_Toc12666"/>
      <w:bookmarkStart w:id="245" w:name="_Toc31892"/>
      <w:bookmarkStart w:id="246" w:name="_Toc2308"/>
      <w:bookmarkStart w:id="247" w:name="_Toc9808"/>
      <w:r>
        <w:rPr>
          <w:rFonts w:hint="eastAsia" w:ascii="仿宋" w:hAnsi="仿宋" w:eastAsia="仿宋" w:cs="Times New Roman"/>
          <w:b/>
          <w:bCs/>
          <w:color w:val="auto"/>
          <w:sz w:val="24"/>
          <w:szCs w:val="24"/>
          <w:highlight w:val="none"/>
        </w:rPr>
        <w:t xml:space="preserve">2.16 </w:t>
      </w:r>
      <w:r>
        <w:rPr>
          <w:rFonts w:ascii="仿宋" w:hAnsi="仿宋" w:eastAsia="仿宋" w:cs="Times New Roman"/>
          <w:b/>
          <w:bCs/>
          <w:color w:val="auto"/>
          <w:sz w:val="24"/>
          <w:szCs w:val="24"/>
          <w:highlight w:val="none"/>
        </w:rPr>
        <w:t>通知</w:t>
      </w:r>
      <w:bookmarkEnd w:id="240"/>
      <w:bookmarkEnd w:id="241"/>
      <w:bookmarkEnd w:id="242"/>
      <w:r>
        <w:rPr>
          <w:rFonts w:ascii="仿宋" w:hAnsi="仿宋" w:eastAsia="仿宋" w:cs="Times New Roman"/>
          <w:b/>
          <w:bCs/>
          <w:color w:val="auto"/>
          <w:sz w:val="24"/>
          <w:szCs w:val="24"/>
          <w:highlight w:val="none"/>
        </w:rPr>
        <w:t>和送达</w:t>
      </w:r>
      <w:bookmarkEnd w:id="243"/>
      <w:bookmarkEnd w:id="244"/>
      <w:bookmarkEnd w:id="245"/>
      <w:bookmarkEnd w:id="246"/>
      <w:bookmarkEnd w:id="247"/>
    </w:p>
    <w:p>
      <w:pPr>
        <w:spacing w:line="560" w:lineRule="exact"/>
        <w:ind w:firstLine="480" w:firstLineChars="200"/>
        <w:rPr>
          <w:rFonts w:ascii="仿宋" w:hAnsi="仿宋" w:eastAsia="仿宋" w:cs="Times New Roman"/>
          <w:color w:val="auto"/>
          <w:sz w:val="24"/>
          <w:szCs w:val="24"/>
          <w:highlight w:val="none"/>
        </w:rPr>
      </w:pPr>
      <w:bookmarkStart w:id="248" w:name="_Toc7073"/>
      <w:bookmarkStart w:id="249" w:name="_Toc29220"/>
      <w:bookmarkStart w:id="250" w:name="_Toc259093691"/>
      <w:bookmarkStart w:id="251" w:name="_Toc487900372"/>
      <w:bookmarkStart w:id="252" w:name="_Toc279701262"/>
      <w:r>
        <w:rPr>
          <w:rFonts w:hint="eastAsia" w:ascii="仿宋" w:hAnsi="仿宋" w:eastAsia="仿宋" w:cs="Times New Roman"/>
          <w:color w:val="auto"/>
          <w:sz w:val="24"/>
          <w:szCs w:val="24"/>
          <w:highlight w:val="none"/>
        </w:rPr>
        <w:t>2.16.1 任何一方因履行合同而以合同第一部分尾部所列明的</w:t>
      </w:r>
      <w:r>
        <w:rPr>
          <w:rFonts w:hint="eastAsia" w:ascii="仿宋" w:hAnsi="仿宋" w:eastAsia="仿宋" w:cs="Times New Roman"/>
          <w:color w:val="auto"/>
          <w:sz w:val="24"/>
          <w:szCs w:val="24"/>
          <w:highlight w:val="none"/>
          <w:u w:val="single"/>
        </w:rPr>
        <w:t xml:space="preserve">          </w:t>
      </w:r>
      <w:r>
        <w:rPr>
          <w:rFonts w:hint="eastAsia" w:ascii="仿宋" w:hAnsi="仿宋" w:eastAsia="仿宋" w:cs="Times New Roman"/>
          <w:color w:val="auto"/>
          <w:sz w:val="24"/>
          <w:szCs w:val="24"/>
          <w:highlight w:val="none"/>
        </w:rPr>
        <w:t>发出的所有通知、文件、材料，均视为已向对方当事人送达；任何一方变更上述送达方式或者地址的，应于</w:t>
      </w:r>
      <w:r>
        <w:rPr>
          <w:rFonts w:hint="eastAsia" w:ascii="仿宋" w:hAnsi="仿宋" w:eastAsia="仿宋" w:cs="Times New Roman"/>
          <w:color w:val="auto"/>
          <w:sz w:val="24"/>
          <w:szCs w:val="24"/>
          <w:highlight w:val="none"/>
          <w:u w:val="single"/>
        </w:rPr>
        <w:t xml:space="preserve">   </w:t>
      </w:r>
      <w:r>
        <w:rPr>
          <w:rFonts w:hint="eastAsia" w:ascii="仿宋" w:hAnsi="仿宋" w:eastAsia="仿宋" w:cs="Times New Roman"/>
          <w:color w:val="auto"/>
          <w:sz w:val="24"/>
          <w:szCs w:val="24"/>
          <w:highlight w:val="none"/>
        </w:rPr>
        <w:t>个工作日内书面通知对方当事人，在对方当事人收到有关变更通知之前，变更前的约定送达方式或者地址仍视为有效。</w:t>
      </w:r>
      <w:bookmarkEnd w:id="248"/>
      <w:bookmarkEnd w:id="249"/>
    </w:p>
    <w:p>
      <w:pPr>
        <w:spacing w:line="560" w:lineRule="exact"/>
        <w:ind w:firstLine="480" w:firstLineChars="200"/>
        <w:rPr>
          <w:rFonts w:ascii="仿宋" w:hAnsi="仿宋" w:eastAsia="仿宋" w:cs="Times New Roman"/>
          <w:color w:val="auto"/>
          <w:sz w:val="24"/>
          <w:szCs w:val="24"/>
          <w:highlight w:val="none"/>
        </w:rPr>
      </w:pPr>
      <w:bookmarkStart w:id="253" w:name="_Toc27674"/>
      <w:bookmarkStart w:id="254" w:name="_Toc18401"/>
      <w:r>
        <w:rPr>
          <w:rFonts w:hint="eastAsia" w:ascii="仿宋" w:hAnsi="仿宋" w:eastAsia="仿宋" w:cs="Times New Roman"/>
          <w:color w:val="auto"/>
          <w:sz w:val="24"/>
          <w:szCs w:val="24"/>
          <w:highlight w:val="none"/>
        </w:rPr>
        <w:t>2.16.2以当面交付方式送达的，交付之时视为送达；以电子邮件方式送达的，发出电子邮件之时视为送达；以传真方式送达的，发出传真之时视为送达；以邮寄方式送达的，邮件挂号寄出或者交邮之日之次日视为送达。</w:t>
      </w:r>
      <w:bookmarkEnd w:id="253"/>
      <w:bookmarkEnd w:id="254"/>
    </w:p>
    <w:bookmarkEnd w:id="250"/>
    <w:bookmarkEnd w:id="251"/>
    <w:bookmarkEnd w:id="252"/>
    <w:p>
      <w:pPr>
        <w:spacing w:line="560" w:lineRule="exact"/>
        <w:ind w:firstLine="482" w:firstLineChars="200"/>
        <w:rPr>
          <w:rFonts w:ascii="仿宋" w:hAnsi="仿宋" w:eastAsia="仿宋" w:cs="Times New Roman"/>
          <w:b/>
          <w:bCs/>
          <w:color w:val="auto"/>
          <w:sz w:val="24"/>
          <w:szCs w:val="24"/>
          <w:highlight w:val="none"/>
        </w:rPr>
      </w:pPr>
      <w:bookmarkStart w:id="255" w:name="_Toc27644"/>
      <w:bookmarkStart w:id="256" w:name="_Toc279701263"/>
      <w:bookmarkStart w:id="257" w:name="_Toc20808"/>
      <w:bookmarkStart w:id="258" w:name="_Toc487900373"/>
      <w:bookmarkStart w:id="259" w:name="_Toc259093692"/>
      <w:bookmarkStart w:id="260" w:name="_Toc5063"/>
      <w:bookmarkStart w:id="261" w:name="_Toc28906"/>
      <w:bookmarkStart w:id="262" w:name="_Toc12254"/>
      <w:r>
        <w:rPr>
          <w:rFonts w:hint="eastAsia" w:ascii="仿宋" w:hAnsi="仿宋" w:eastAsia="仿宋" w:cs="Times New Roman"/>
          <w:b/>
          <w:bCs/>
          <w:color w:val="auto"/>
          <w:sz w:val="24"/>
          <w:szCs w:val="24"/>
          <w:highlight w:val="none"/>
        </w:rPr>
        <w:t>2.17 合同使用的文字和</w:t>
      </w:r>
      <w:r>
        <w:rPr>
          <w:rFonts w:ascii="仿宋" w:hAnsi="仿宋" w:eastAsia="仿宋" w:cs="Times New Roman"/>
          <w:b/>
          <w:bCs/>
          <w:color w:val="auto"/>
          <w:sz w:val="24"/>
          <w:szCs w:val="24"/>
          <w:highlight w:val="none"/>
        </w:rPr>
        <w:t>适用的法律</w:t>
      </w:r>
      <w:bookmarkEnd w:id="255"/>
      <w:bookmarkEnd w:id="256"/>
      <w:bookmarkEnd w:id="257"/>
      <w:bookmarkEnd w:id="258"/>
      <w:bookmarkEnd w:id="259"/>
      <w:bookmarkEnd w:id="260"/>
      <w:bookmarkEnd w:id="261"/>
      <w:bookmarkEnd w:id="262"/>
    </w:p>
    <w:p>
      <w:pPr>
        <w:spacing w:line="56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2.17</w:t>
      </w:r>
      <w:r>
        <w:rPr>
          <w:rFonts w:ascii="仿宋" w:hAnsi="仿宋" w:eastAsia="仿宋" w:cs="Times New Roman"/>
          <w:color w:val="auto"/>
          <w:sz w:val="24"/>
          <w:szCs w:val="24"/>
          <w:highlight w:val="none"/>
        </w:rPr>
        <w:t>.1</w:t>
      </w:r>
      <w:r>
        <w:rPr>
          <w:rFonts w:hint="eastAsia" w:ascii="仿宋" w:hAnsi="仿宋" w:eastAsia="仿宋" w:cs="Times New Roman"/>
          <w:color w:val="auto"/>
          <w:sz w:val="24"/>
          <w:szCs w:val="24"/>
          <w:highlight w:val="none"/>
        </w:rPr>
        <w:t xml:space="preserve"> </w:t>
      </w:r>
      <w:r>
        <w:rPr>
          <w:rFonts w:ascii="仿宋" w:hAnsi="仿宋" w:eastAsia="仿宋" w:cs="Times New Roman"/>
          <w:color w:val="auto"/>
          <w:sz w:val="24"/>
          <w:szCs w:val="24"/>
          <w:highlight w:val="none"/>
        </w:rPr>
        <w:t>合同使用汉语书就</w:t>
      </w:r>
      <w:r>
        <w:rPr>
          <w:rFonts w:hint="eastAsia" w:ascii="仿宋" w:hAnsi="仿宋" w:eastAsia="仿宋" w:cs="Times New Roman"/>
          <w:color w:val="auto"/>
          <w:sz w:val="24"/>
          <w:szCs w:val="24"/>
          <w:highlight w:val="none"/>
        </w:rPr>
        <w:t>、</w:t>
      </w:r>
      <w:r>
        <w:rPr>
          <w:rFonts w:ascii="仿宋" w:hAnsi="仿宋" w:eastAsia="仿宋" w:cs="Times New Roman"/>
          <w:color w:val="auto"/>
          <w:sz w:val="24"/>
          <w:szCs w:val="24"/>
          <w:highlight w:val="none"/>
        </w:rPr>
        <w:t>变更和解释</w:t>
      </w:r>
      <w:r>
        <w:rPr>
          <w:rFonts w:hint="eastAsia" w:ascii="仿宋" w:hAnsi="仿宋" w:eastAsia="仿宋" w:cs="Times New Roman"/>
          <w:color w:val="auto"/>
          <w:sz w:val="24"/>
          <w:szCs w:val="24"/>
          <w:highlight w:val="none"/>
        </w:rPr>
        <w:t>；</w:t>
      </w:r>
    </w:p>
    <w:p>
      <w:pPr>
        <w:spacing w:line="56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2.17.2 合同适用</w:t>
      </w:r>
      <w:r>
        <w:rPr>
          <w:rFonts w:ascii="仿宋" w:hAnsi="仿宋" w:eastAsia="仿宋" w:cs="Times New Roman"/>
          <w:color w:val="auto"/>
          <w:sz w:val="24"/>
          <w:szCs w:val="24"/>
          <w:highlight w:val="none"/>
        </w:rPr>
        <w:t>中华人民共和国法律。</w:t>
      </w:r>
    </w:p>
    <w:p>
      <w:pPr>
        <w:spacing w:line="560" w:lineRule="exact"/>
        <w:ind w:firstLine="482" w:firstLineChars="200"/>
        <w:rPr>
          <w:rFonts w:ascii="仿宋" w:hAnsi="仿宋" w:eastAsia="仿宋" w:cs="Times New Roman"/>
          <w:b/>
          <w:bCs/>
          <w:color w:val="auto"/>
          <w:sz w:val="24"/>
          <w:szCs w:val="24"/>
          <w:highlight w:val="none"/>
        </w:rPr>
      </w:pPr>
      <w:bookmarkStart w:id="263" w:name="_Toc259093693"/>
      <w:bookmarkStart w:id="264" w:name="_Toc27127"/>
      <w:bookmarkStart w:id="265" w:name="_Toc30096"/>
      <w:bookmarkStart w:id="266" w:name="_Toc1492"/>
      <w:bookmarkStart w:id="267" w:name="_Toc279701264"/>
      <w:bookmarkStart w:id="268" w:name="_Toc27403"/>
      <w:bookmarkStart w:id="269" w:name="_Toc22266"/>
      <w:bookmarkStart w:id="270" w:name="_Toc487900374"/>
      <w:r>
        <w:rPr>
          <w:rFonts w:hint="eastAsia" w:ascii="仿宋" w:hAnsi="仿宋" w:eastAsia="仿宋" w:cs="Times New Roman"/>
          <w:b/>
          <w:bCs/>
          <w:color w:val="auto"/>
          <w:sz w:val="24"/>
          <w:szCs w:val="24"/>
          <w:highlight w:val="none"/>
        </w:rPr>
        <w:t xml:space="preserve">2.18 </w:t>
      </w:r>
      <w:r>
        <w:rPr>
          <w:rFonts w:ascii="仿宋" w:hAnsi="仿宋" w:eastAsia="仿宋" w:cs="Times New Roman"/>
          <w:b/>
          <w:bCs/>
          <w:color w:val="auto"/>
          <w:sz w:val="24"/>
          <w:szCs w:val="24"/>
          <w:highlight w:val="none"/>
        </w:rPr>
        <w:t>履约保证金</w:t>
      </w:r>
      <w:bookmarkEnd w:id="263"/>
      <w:bookmarkEnd w:id="264"/>
      <w:bookmarkEnd w:id="265"/>
      <w:bookmarkEnd w:id="266"/>
      <w:bookmarkEnd w:id="267"/>
      <w:bookmarkEnd w:id="268"/>
      <w:bookmarkEnd w:id="269"/>
    </w:p>
    <w:p>
      <w:pPr>
        <w:spacing w:line="56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2.18.1 采购文件要求乙方提交履约保证金的，乙方</w:t>
      </w:r>
      <w:r>
        <w:rPr>
          <w:rFonts w:ascii="仿宋" w:hAnsi="仿宋" w:eastAsia="仿宋" w:cs="Times New Roman"/>
          <w:color w:val="auto"/>
          <w:sz w:val="24"/>
          <w:szCs w:val="24"/>
          <w:highlight w:val="none"/>
        </w:rPr>
        <w:t>应按</w:t>
      </w:r>
      <w:r>
        <w:rPr>
          <w:rFonts w:ascii="仿宋" w:hAnsi="仿宋" w:eastAsia="仿宋" w:cs="Times New Roman"/>
          <w:b/>
          <w:i/>
          <w:color w:val="auto"/>
          <w:sz w:val="24"/>
          <w:szCs w:val="24"/>
          <w:highlight w:val="none"/>
          <w:u w:val="single"/>
        </w:rPr>
        <w:t>合同专用条款</w:t>
      </w:r>
      <w:r>
        <w:rPr>
          <w:rFonts w:ascii="仿宋" w:hAnsi="仿宋" w:eastAsia="仿宋" w:cs="Times New Roman"/>
          <w:color w:val="auto"/>
          <w:sz w:val="24"/>
          <w:szCs w:val="24"/>
          <w:highlight w:val="none"/>
        </w:rPr>
        <w:t>约定的方式</w:t>
      </w:r>
      <w:r>
        <w:rPr>
          <w:rFonts w:hint="eastAsia" w:ascii="仿宋" w:hAnsi="仿宋" w:eastAsia="仿宋" w:cs="Times New Roman"/>
          <w:color w:val="auto"/>
          <w:sz w:val="24"/>
          <w:szCs w:val="24"/>
          <w:highlight w:val="none"/>
        </w:rPr>
        <w:t>，以支票、汇票、本票或者金融机构、担保机构出具的保函等非现金形式，提交不超过合同价10%的履约保证金；</w:t>
      </w:r>
    </w:p>
    <w:p>
      <w:pPr>
        <w:spacing w:line="56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2.18</w:t>
      </w:r>
      <w:r>
        <w:rPr>
          <w:rFonts w:ascii="仿宋" w:hAnsi="仿宋" w:eastAsia="仿宋" w:cs="Times New Roman"/>
          <w:color w:val="auto"/>
          <w:sz w:val="24"/>
          <w:szCs w:val="24"/>
          <w:highlight w:val="none"/>
        </w:rPr>
        <w:t>.2</w:t>
      </w:r>
      <w:r>
        <w:rPr>
          <w:rFonts w:hint="eastAsia" w:ascii="仿宋" w:hAnsi="仿宋" w:eastAsia="仿宋" w:cs="Times New Roman"/>
          <w:color w:val="auto"/>
          <w:sz w:val="24"/>
          <w:szCs w:val="24"/>
          <w:highlight w:val="none"/>
        </w:rPr>
        <w:t xml:space="preserve"> </w:t>
      </w:r>
      <w:r>
        <w:rPr>
          <w:rFonts w:ascii="仿宋" w:hAnsi="仿宋" w:eastAsia="仿宋" w:cs="Times New Roman"/>
          <w:color w:val="auto"/>
          <w:sz w:val="24"/>
          <w:szCs w:val="24"/>
          <w:highlight w:val="none"/>
        </w:rPr>
        <w:t>履约保证金在</w:t>
      </w:r>
      <w:r>
        <w:rPr>
          <w:rFonts w:ascii="仿宋" w:hAnsi="仿宋" w:eastAsia="仿宋" w:cs="Times New Roman"/>
          <w:b/>
          <w:i/>
          <w:color w:val="auto"/>
          <w:sz w:val="24"/>
          <w:szCs w:val="24"/>
          <w:highlight w:val="none"/>
          <w:u w:val="single"/>
        </w:rPr>
        <w:t>合同专用条款</w:t>
      </w:r>
      <w:r>
        <w:rPr>
          <w:rFonts w:ascii="仿宋" w:hAnsi="仿宋" w:eastAsia="仿宋" w:cs="Times New Roman"/>
          <w:color w:val="auto"/>
          <w:sz w:val="24"/>
          <w:szCs w:val="24"/>
          <w:highlight w:val="none"/>
        </w:rPr>
        <w:t>约定期间</w:t>
      </w:r>
      <w:r>
        <w:rPr>
          <w:rFonts w:hint="eastAsia" w:ascii="仿宋" w:hAnsi="仿宋" w:eastAsia="仿宋" w:cs="Times New Roman"/>
          <w:color w:val="auto"/>
          <w:sz w:val="24"/>
          <w:szCs w:val="24"/>
          <w:highlight w:val="none"/>
        </w:rPr>
        <w:t>内</w:t>
      </w:r>
      <w:r>
        <w:rPr>
          <w:rFonts w:ascii="仿宋" w:hAnsi="仿宋" w:eastAsia="仿宋" w:cs="Times New Roman"/>
          <w:color w:val="auto"/>
          <w:sz w:val="24"/>
          <w:szCs w:val="24"/>
          <w:highlight w:val="none"/>
        </w:rPr>
        <w:t>不予退还或者应完全有效</w:t>
      </w:r>
      <w:r>
        <w:rPr>
          <w:rFonts w:hint="eastAsia" w:ascii="仿宋" w:hAnsi="仿宋" w:eastAsia="仿宋" w:cs="Times New Roman"/>
          <w:color w:val="auto"/>
          <w:sz w:val="24"/>
          <w:szCs w:val="24"/>
          <w:highlight w:val="none"/>
        </w:rPr>
        <w:t>，前述约定期间</w:t>
      </w:r>
      <w:r>
        <w:rPr>
          <w:rFonts w:ascii="仿宋" w:hAnsi="仿宋" w:eastAsia="仿宋" w:cs="Times New Roman"/>
          <w:color w:val="auto"/>
          <w:sz w:val="24"/>
          <w:szCs w:val="24"/>
          <w:highlight w:val="none"/>
        </w:rPr>
        <w:t>届满之日起</w:t>
      </w:r>
      <w:r>
        <w:rPr>
          <w:rFonts w:hint="eastAsia" w:ascii="仿宋" w:hAnsi="仿宋" w:eastAsia="仿宋" w:cs="Times New Roman"/>
          <w:color w:val="auto"/>
          <w:sz w:val="24"/>
          <w:szCs w:val="24"/>
          <w:highlight w:val="none"/>
          <w:u w:val="single"/>
        </w:rPr>
        <w:t xml:space="preserve">    </w:t>
      </w:r>
      <w:r>
        <w:rPr>
          <w:rFonts w:hint="eastAsia" w:ascii="仿宋" w:hAnsi="仿宋" w:eastAsia="仿宋" w:cs="Times New Roman"/>
          <w:color w:val="auto"/>
          <w:sz w:val="24"/>
          <w:szCs w:val="24"/>
          <w:highlight w:val="none"/>
        </w:rPr>
        <w:t>个</w:t>
      </w:r>
      <w:r>
        <w:rPr>
          <w:rFonts w:ascii="仿宋" w:hAnsi="仿宋" w:eastAsia="仿宋" w:cs="Times New Roman"/>
          <w:color w:val="auto"/>
          <w:sz w:val="24"/>
          <w:szCs w:val="24"/>
          <w:highlight w:val="none"/>
        </w:rPr>
        <w:t>工作日内，甲方应将履约保证金退还乙方</w:t>
      </w:r>
      <w:r>
        <w:rPr>
          <w:rFonts w:hint="eastAsia" w:ascii="仿宋" w:hAnsi="仿宋" w:eastAsia="仿宋" w:cs="Times New Roman"/>
          <w:color w:val="auto"/>
          <w:sz w:val="24"/>
          <w:szCs w:val="24"/>
          <w:highlight w:val="none"/>
        </w:rPr>
        <w:t>；</w:t>
      </w:r>
    </w:p>
    <w:p>
      <w:pPr>
        <w:spacing w:line="56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 xml:space="preserve">2.18.3 </w:t>
      </w:r>
      <w:r>
        <w:rPr>
          <w:rFonts w:ascii="仿宋" w:hAnsi="仿宋" w:eastAsia="仿宋" w:cs="Times New Roman"/>
          <w:color w:val="auto"/>
          <w:sz w:val="24"/>
          <w:szCs w:val="24"/>
          <w:highlight w:val="none"/>
        </w:rPr>
        <w:t>如果乙方不履行合同</w:t>
      </w:r>
      <w:r>
        <w:rPr>
          <w:rFonts w:hint="eastAsia" w:ascii="仿宋" w:hAnsi="仿宋" w:eastAsia="仿宋" w:cs="Times New Roman"/>
          <w:color w:val="auto"/>
          <w:sz w:val="24"/>
          <w:szCs w:val="24"/>
          <w:highlight w:val="none"/>
        </w:rPr>
        <w:t>，履约保证金不予退还；如果乙方</w:t>
      </w:r>
      <w:r>
        <w:rPr>
          <w:rFonts w:ascii="仿宋" w:hAnsi="仿宋" w:eastAsia="仿宋" w:cs="Times New Roman"/>
          <w:color w:val="auto"/>
          <w:sz w:val="24"/>
          <w:szCs w:val="24"/>
          <w:highlight w:val="none"/>
        </w:rPr>
        <w:t>未能按合同</w:t>
      </w:r>
      <w:r>
        <w:rPr>
          <w:rFonts w:hint="eastAsia" w:ascii="仿宋" w:hAnsi="仿宋" w:eastAsia="仿宋" w:cs="Times New Roman"/>
          <w:color w:val="auto"/>
          <w:sz w:val="24"/>
          <w:szCs w:val="24"/>
          <w:highlight w:val="none"/>
        </w:rPr>
        <w:t>约</w:t>
      </w:r>
      <w:r>
        <w:rPr>
          <w:rFonts w:ascii="仿宋" w:hAnsi="仿宋" w:eastAsia="仿宋" w:cs="Times New Roman"/>
          <w:color w:val="auto"/>
          <w:sz w:val="24"/>
          <w:szCs w:val="24"/>
          <w:highlight w:val="none"/>
        </w:rPr>
        <w:t>定全面履行义务，那么甲方有权从履约保证金中取得补偿或赔偿</w:t>
      </w:r>
      <w:r>
        <w:rPr>
          <w:rFonts w:hint="eastAsia" w:ascii="仿宋" w:hAnsi="仿宋" w:eastAsia="仿宋" w:cs="Times New Roman"/>
          <w:color w:val="auto"/>
          <w:sz w:val="24"/>
          <w:szCs w:val="24"/>
          <w:highlight w:val="none"/>
        </w:rPr>
        <w:t>，同时不影响甲方要求乙方承担合同约定的超过履约保证金的违约责任的权利。</w:t>
      </w:r>
    </w:p>
    <w:bookmarkEnd w:id="270"/>
    <w:p>
      <w:pPr>
        <w:spacing w:line="560" w:lineRule="exact"/>
        <w:ind w:firstLine="482" w:firstLineChars="200"/>
        <w:rPr>
          <w:rFonts w:ascii="仿宋" w:hAnsi="仿宋" w:eastAsia="仿宋" w:cs="Times New Roman"/>
          <w:b/>
          <w:bCs/>
          <w:color w:val="auto"/>
          <w:sz w:val="24"/>
          <w:szCs w:val="24"/>
          <w:highlight w:val="none"/>
        </w:rPr>
      </w:pPr>
      <w:r>
        <w:rPr>
          <w:rFonts w:hint="eastAsia" w:ascii="仿宋" w:hAnsi="仿宋" w:eastAsia="仿宋" w:cs="Times New Roman"/>
          <w:b/>
          <w:bCs/>
          <w:color w:val="auto"/>
          <w:sz w:val="24"/>
          <w:szCs w:val="24"/>
          <w:highlight w:val="none"/>
        </w:rPr>
        <w:t>2.19 合同份数</w:t>
      </w:r>
    </w:p>
    <w:p>
      <w:pPr>
        <w:spacing w:line="560" w:lineRule="exact"/>
        <w:ind w:firstLine="480" w:firstLineChars="200"/>
        <w:rPr>
          <w:rFonts w:ascii="仿宋" w:hAnsi="仿宋" w:eastAsia="仿宋" w:cs="Times New Roman"/>
          <w:b/>
          <w:bCs/>
          <w:color w:val="auto"/>
          <w:sz w:val="24"/>
          <w:szCs w:val="24"/>
          <w:highlight w:val="none"/>
        </w:rPr>
      </w:pPr>
      <w:r>
        <w:rPr>
          <w:rFonts w:ascii="仿宋" w:hAnsi="仿宋" w:eastAsia="仿宋" w:cs="Times New Roman"/>
          <w:color w:val="auto"/>
          <w:sz w:val="24"/>
          <w:szCs w:val="24"/>
          <w:highlight w:val="none"/>
        </w:rPr>
        <w:t>合同份数按</w:t>
      </w:r>
      <w:r>
        <w:rPr>
          <w:rFonts w:ascii="仿宋" w:hAnsi="仿宋" w:eastAsia="仿宋" w:cs="Times New Roman"/>
          <w:b/>
          <w:i/>
          <w:color w:val="auto"/>
          <w:sz w:val="24"/>
          <w:szCs w:val="24"/>
          <w:highlight w:val="none"/>
          <w:u w:val="single"/>
        </w:rPr>
        <w:t>合同专用条款</w:t>
      </w:r>
      <w:r>
        <w:rPr>
          <w:rFonts w:ascii="仿宋" w:hAnsi="仿宋" w:eastAsia="仿宋" w:cs="Times New Roman"/>
          <w:color w:val="auto"/>
          <w:sz w:val="24"/>
          <w:szCs w:val="24"/>
          <w:highlight w:val="none"/>
        </w:rPr>
        <w:t>规定</w:t>
      </w:r>
      <w:r>
        <w:rPr>
          <w:rFonts w:hint="eastAsia" w:ascii="仿宋" w:hAnsi="仿宋" w:eastAsia="仿宋" w:cs="Times New Roman"/>
          <w:color w:val="auto"/>
          <w:sz w:val="24"/>
          <w:szCs w:val="24"/>
          <w:highlight w:val="none"/>
        </w:rPr>
        <w:t>，</w:t>
      </w:r>
      <w:r>
        <w:rPr>
          <w:rFonts w:ascii="仿宋" w:hAnsi="仿宋" w:eastAsia="仿宋" w:cs="Times New Roman"/>
          <w:color w:val="auto"/>
          <w:sz w:val="24"/>
          <w:szCs w:val="24"/>
          <w:highlight w:val="none"/>
        </w:rPr>
        <w:t>每份均具有同等法律效力</w:t>
      </w:r>
      <w:r>
        <w:rPr>
          <w:rFonts w:hint="eastAsia" w:ascii="仿宋" w:hAnsi="仿宋" w:eastAsia="仿宋" w:cs="Times New Roman"/>
          <w:color w:val="auto"/>
          <w:sz w:val="24"/>
          <w:szCs w:val="24"/>
          <w:highlight w:val="none"/>
        </w:rPr>
        <w:t>。</w:t>
      </w:r>
    </w:p>
    <w:p>
      <w:pPr>
        <w:widowControl/>
        <w:spacing w:line="560" w:lineRule="exact"/>
        <w:ind w:firstLine="200"/>
        <w:jc w:val="left"/>
        <w:rPr>
          <w:rFonts w:ascii="仿宋" w:hAnsi="仿宋" w:eastAsia="仿宋" w:cs="Times New Roman"/>
          <w:color w:val="auto"/>
          <w:sz w:val="24"/>
          <w:szCs w:val="24"/>
          <w:highlight w:val="none"/>
        </w:rPr>
      </w:pPr>
      <w:r>
        <w:rPr>
          <w:rFonts w:ascii="仿宋" w:hAnsi="仿宋" w:eastAsia="仿宋" w:cs="Times New Roman"/>
          <w:color w:val="auto"/>
          <w:sz w:val="24"/>
          <w:szCs w:val="24"/>
          <w:highlight w:val="none"/>
        </w:rPr>
        <w:br w:type="page"/>
      </w:r>
    </w:p>
    <w:p>
      <w:pPr>
        <w:autoSpaceDE w:val="0"/>
        <w:autoSpaceDN w:val="0"/>
        <w:adjustRightInd w:val="0"/>
        <w:spacing w:line="560" w:lineRule="exact"/>
        <w:jc w:val="center"/>
        <w:rPr>
          <w:rFonts w:ascii="仿宋" w:hAnsi="仿宋" w:eastAsia="仿宋" w:cs="Times New Roman"/>
          <w:b/>
          <w:color w:val="auto"/>
          <w:sz w:val="24"/>
          <w:szCs w:val="24"/>
          <w:highlight w:val="none"/>
        </w:rPr>
      </w:pPr>
      <w:bookmarkStart w:id="271" w:name="_Toc331685784"/>
      <w:r>
        <w:rPr>
          <w:rFonts w:hint="eastAsia" w:ascii="仿宋" w:hAnsi="仿宋" w:eastAsia="仿宋" w:cs="Times New Roman"/>
          <w:b/>
          <w:color w:val="auto"/>
          <w:sz w:val="24"/>
          <w:szCs w:val="24"/>
          <w:highlight w:val="none"/>
        </w:rPr>
        <w:t>第三部分  合同专用条款</w:t>
      </w:r>
      <w:bookmarkEnd w:id="271"/>
    </w:p>
    <w:p>
      <w:pPr>
        <w:spacing w:line="56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本部分</w:t>
      </w:r>
      <w:r>
        <w:rPr>
          <w:rFonts w:ascii="仿宋" w:hAnsi="仿宋" w:eastAsia="仿宋" w:cs="Times New Roman"/>
          <w:color w:val="auto"/>
          <w:sz w:val="24"/>
          <w:szCs w:val="24"/>
          <w:highlight w:val="none"/>
        </w:rPr>
        <w:t>是对</w:t>
      </w:r>
      <w:r>
        <w:rPr>
          <w:rFonts w:hint="eastAsia" w:ascii="仿宋" w:hAnsi="仿宋" w:eastAsia="仿宋" w:cs="Times New Roman"/>
          <w:color w:val="auto"/>
          <w:sz w:val="24"/>
          <w:szCs w:val="24"/>
          <w:highlight w:val="none"/>
        </w:rPr>
        <w:t>前两</w:t>
      </w:r>
      <w:r>
        <w:rPr>
          <w:rFonts w:ascii="仿宋" w:hAnsi="仿宋" w:eastAsia="仿宋" w:cs="Times New Roman"/>
          <w:color w:val="auto"/>
          <w:sz w:val="24"/>
          <w:szCs w:val="24"/>
          <w:highlight w:val="none"/>
        </w:rPr>
        <w:t>部分的补充和修改</w:t>
      </w:r>
      <w:r>
        <w:rPr>
          <w:rFonts w:hint="eastAsia" w:ascii="仿宋" w:hAnsi="仿宋" w:eastAsia="仿宋" w:cs="Times New Roman"/>
          <w:color w:val="auto"/>
          <w:sz w:val="24"/>
          <w:szCs w:val="24"/>
          <w:highlight w:val="none"/>
        </w:rPr>
        <w:t>，</w:t>
      </w:r>
      <w:r>
        <w:rPr>
          <w:rFonts w:ascii="仿宋" w:hAnsi="仿宋" w:eastAsia="仿宋" w:cs="Times New Roman"/>
          <w:color w:val="auto"/>
          <w:sz w:val="24"/>
          <w:szCs w:val="24"/>
          <w:highlight w:val="none"/>
        </w:rPr>
        <w:t>如果</w:t>
      </w:r>
      <w:r>
        <w:rPr>
          <w:rFonts w:hint="eastAsia" w:ascii="仿宋" w:hAnsi="仿宋" w:eastAsia="仿宋" w:cs="Times New Roman"/>
          <w:color w:val="auto"/>
          <w:sz w:val="24"/>
          <w:szCs w:val="24"/>
          <w:highlight w:val="none"/>
        </w:rPr>
        <w:t>前两</w:t>
      </w:r>
      <w:r>
        <w:rPr>
          <w:rFonts w:ascii="仿宋" w:hAnsi="仿宋" w:eastAsia="仿宋" w:cs="Times New Roman"/>
          <w:color w:val="auto"/>
          <w:sz w:val="24"/>
          <w:szCs w:val="24"/>
          <w:highlight w:val="none"/>
        </w:rPr>
        <w:t>部分和本部分的约定不一致</w:t>
      </w:r>
      <w:r>
        <w:rPr>
          <w:rFonts w:hint="eastAsia" w:ascii="仿宋" w:hAnsi="仿宋" w:eastAsia="仿宋" w:cs="Times New Roman"/>
          <w:color w:val="auto"/>
          <w:sz w:val="24"/>
          <w:szCs w:val="24"/>
          <w:highlight w:val="none"/>
        </w:rPr>
        <w:t>，</w:t>
      </w:r>
      <w:r>
        <w:rPr>
          <w:rFonts w:ascii="仿宋" w:hAnsi="仿宋" w:eastAsia="仿宋" w:cs="Times New Roman"/>
          <w:color w:val="auto"/>
          <w:sz w:val="24"/>
          <w:szCs w:val="24"/>
          <w:highlight w:val="none"/>
        </w:rPr>
        <w:t>应以本部分的约定为准</w:t>
      </w:r>
      <w:r>
        <w:rPr>
          <w:rFonts w:hint="eastAsia" w:ascii="仿宋" w:hAnsi="仿宋" w:eastAsia="仿宋" w:cs="Times New Roman"/>
          <w:color w:val="auto"/>
          <w:sz w:val="24"/>
          <w:szCs w:val="24"/>
          <w:highlight w:val="none"/>
        </w:rPr>
        <w:t>。</w:t>
      </w:r>
      <w:r>
        <w:rPr>
          <w:rFonts w:ascii="仿宋" w:hAnsi="仿宋" w:eastAsia="仿宋" w:cs="Times New Roman"/>
          <w:color w:val="auto"/>
          <w:sz w:val="24"/>
          <w:szCs w:val="24"/>
          <w:highlight w:val="none"/>
        </w:rPr>
        <w:t>本部分的条款号应与</w:t>
      </w:r>
      <w:r>
        <w:rPr>
          <w:rFonts w:hint="eastAsia" w:ascii="仿宋" w:hAnsi="仿宋" w:eastAsia="仿宋" w:cs="Times New Roman"/>
          <w:color w:val="auto"/>
          <w:sz w:val="24"/>
          <w:szCs w:val="24"/>
          <w:highlight w:val="none"/>
        </w:rPr>
        <w:t>前两部分</w:t>
      </w:r>
      <w:r>
        <w:rPr>
          <w:rFonts w:ascii="仿宋" w:hAnsi="仿宋" w:eastAsia="仿宋" w:cs="Times New Roman"/>
          <w:color w:val="auto"/>
          <w:sz w:val="24"/>
          <w:szCs w:val="24"/>
          <w:highlight w:val="none"/>
        </w:rPr>
        <w:t>的条款号保持对应</w:t>
      </w:r>
      <w:r>
        <w:rPr>
          <w:rFonts w:hint="eastAsia" w:ascii="仿宋" w:hAnsi="仿宋" w:eastAsia="仿宋" w:cs="Times New Roman"/>
          <w:color w:val="auto"/>
          <w:sz w:val="24"/>
          <w:szCs w:val="24"/>
          <w:highlight w:val="none"/>
        </w:rPr>
        <w:t>；与前两部分</w:t>
      </w:r>
      <w:r>
        <w:rPr>
          <w:rFonts w:ascii="仿宋" w:hAnsi="仿宋" w:eastAsia="仿宋" w:cs="Times New Roman"/>
          <w:color w:val="auto"/>
          <w:sz w:val="24"/>
          <w:szCs w:val="24"/>
          <w:highlight w:val="none"/>
        </w:rPr>
        <w:t>无对应关系的内容可另行编制条款号</w:t>
      </w:r>
      <w:r>
        <w:rPr>
          <w:rFonts w:hint="eastAsia" w:ascii="仿宋" w:hAnsi="仿宋" w:eastAsia="仿宋" w:cs="Times New Roman"/>
          <w:color w:val="auto"/>
          <w:sz w:val="24"/>
          <w:szCs w:val="24"/>
          <w:highlight w:val="none"/>
        </w:rPr>
        <w:t>。</w:t>
      </w:r>
    </w:p>
    <w:tbl>
      <w:tblPr>
        <w:tblStyle w:val="14"/>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01"/>
        <w:gridCol w:w="763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01" w:type="dxa"/>
            <w:tcBorders>
              <w:left w:val="single" w:color="auto" w:sz="4" w:space="0"/>
            </w:tcBorders>
            <w:vAlign w:val="center"/>
          </w:tcPr>
          <w:p>
            <w:pPr>
              <w:spacing w:line="560" w:lineRule="exact"/>
              <w:jc w:val="center"/>
              <w:rPr>
                <w:rFonts w:ascii="仿宋" w:hAnsi="仿宋" w:eastAsia="仿宋" w:cs="Times New Roman"/>
                <w:b/>
                <w:color w:val="auto"/>
                <w:sz w:val="24"/>
                <w:szCs w:val="24"/>
                <w:highlight w:val="none"/>
              </w:rPr>
            </w:pPr>
            <w:r>
              <w:rPr>
                <w:rFonts w:ascii="仿宋" w:hAnsi="仿宋" w:eastAsia="仿宋" w:cs="Times New Roman"/>
                <w:b/>
                <w:color w:val="auto"/>
                <w:sz w:val="24"/>
                <w:szCs w:val="24"/>
                <w:highlight w:val="none"/>
              </w:rPr>
              <w:t>条款号</w:t>
            </w:r>
          </w:p>
        </w:tc>
        <w:tc>
          <w:tcPr>
            <w:tcW w:w="7633" w:type="dxa"/>
            <w:vAlign w:val="center"/>
          </w:tcPr>
          <w:p>
            <w:pPr>
              <w:spacing w:line="560" w:lineRule="exact"/>
              <w:jc w:val="center"/>
              <w:rPr>
                <w:rFonts w:ascii="仿宋" w:hAnsi="仿宋" w:eastAsia="仿宋" w:cs="Times New Roman"/>
                <w:b/>
                <w:color w:val="auto"/>
                <w:sz w:val="24"/>
                <w:szCs w:val="24"/>
                <w:highlight w:val="none"/>
              </w:rPr>
            </w:pPr>
            <w:r>
              <w:rPr>
                <w:rFonts w:ascii="仿宋" w:hAnsi="仿宋" w:eastAsia="仿宋" w:cs="Times New Roman"/>
                <w:b/>
                <w:color w:val="auto"/>
                <w:sz w:val="24"/>
                <w:szCs w:val="24"/>
                <w:highlight w:val="none"/>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01" w:type="dxa"/>
            <w:tcBorders>
              <w:left w:val="single" w:color="auto" w:sz="4" w:space="0"/>
            </w:tcBorders>
            <w:vAlign w:val="center"/>
          </w:tcPr>
          <w:p>
            <w:pPr>
              <w:spacing w:line="560" w:lineRule="exact"/>
              <w:rPr>
                <w:rFonts w:ascii="仿宋" w:hAnsi="仿宋" w:eastAsia="仿宋" w:cs="Times New Roman"/>
                <w:color w:val="auto"/>
                <w:sz w:val="24"/>
                <w:szCs w:val="24"/>
                <w:highlight w:val="none"/>
              </w:rPr>
            </w:pPr>
          </w:p>
        </w:tc>
        <w:tc>
          <w:tcPr>
            <w:tcW w:w="7633" w:type="dxa"/>
            <w:vAlign w:val="center"/>
          </w:tcPr>
          <w:p>
            <w:pPr>
              <w:spacing w:line="560" w:lineRule="exact"/>
              <w:rPr>
                <w:rFonts w:ascii="仿宋" w:hAnsi="仿宋" w:eastAsia="仿宋" w:cs="Times New Roman"/>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pPr>
              <w:spacing w:line="560" w:lineRule="exact"/>
              <w:rPr>
                <w:rFonts w:ascii="仿宋" w:hAnsi="仿宋" w:eastAsia="仿宋" w:cs="Times New Roman"/>
                <w:color w:val="auto"/>
                <w:sz w:val="24"/>
                <w:szCs w:val="24"/>
                <w:highlight w:val="none"/>
              </w:rPr>
            </w:pPr>
          </w:p>
        </w:tc>
        <w:tc>
          <w:tcPr>
            <w:tcW w:w="7633" w:type="dxa"/>
            <w:vAlign w:val="center"/>
          </w:tcPr>
          <w:p>
            <w:pPr>
              <w:spacing w:line="560" w:lineRule="exact"/>
              <w:rPr>
                <w:rFonts w:ascii="仿宋" w:hAnsi="仿宋" w:eastAsia="仿宋" w:cs="Times New Roman"/>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pPr>
              <w:spacing w:line="560" w:lineRule="exact"/>
              <w:rPr>
                <w:rFonts w:ascii="仿宋" w:hAnsi="仿宋" w:eastAsia="仿宋" w:cs="Times New Roman"/>
                <w:color w:val="auto"/>
                <w:sz w:val="24"/>
                <w:szCs w:val="24"/>
                <w:highlight w:val="none"/>
              </w:rPr>
            </w:pPr>
          </w:p>
        </w:tc>
        <w:tc>
          <w:tcPr>
            <w:tcW w:w="7633" w:type="dxa"/>
            <w:vAlign w:val="center"/>
          </w:tcPr>
          <w:p>
            <w:pPr>
              <w:spacing w:line="560" w:lineRule="exact"/>
              <w:rPr>
                <w:rFonts w:ascii="仿宋" w:hAnsi="仿宋" w:eastAsia="仿宋" w:cs="Times New Roman"/>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pPr>
              <w:spacing w:line="560" w:lineRule="exact"/>
              <w:rPr>
                <w:rFonts w:ascii="仿宋" w:hAnsi="仿宋" w:eastAsia="仿宋" w:cs="Times New Roman"/>
                <w:color w:val="auto"/>
                <w:sz w:val="24"/>
                <w:szCs w:val="24"/>
                <w:highlight w:val="none"/>
              </w:rPr>
            </w:pPr>
          </w:p>
        </w:tc>
        <w:tc>
          <w:tcPr>
            <w:tcW w:w="7633" w:type="dxa"/>
            <w:vAlign w:val="center"/>
          </w:tcPr>
          <w:p>
            <w:pPr>
              <w:spacing w:line="560" w:lineRule="exact"/>
              <w:rPr>
                <w:rFonts w:ascii="仿宋" w:hAnsi="仿宋" w:eastAsia="仿宋" w:cs="Times New Roman"/>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560" w:lineRule="exact"/>
              <w:rPr>
                <w:rFonts w:ascii="仿宋" w:hAnsi="仿宋" w:eastAsia="仿宋" w:cs="Times New Roman"/>
                <w:color w:val="auto"/>
                <w:sz w:val="24"/>
                <w:szCs w:val="24"/>
                <w:highlight w:val="none"/>
              </w:rPr>
            </w:pPr>
          </w:p>
        </w:tc>
        <w:tc>
          <w:tcPr>
            <w:tcW w:w="7633" w:type="dxa"/>
            <w:vAlign w:val="center"/>
          </w:tcPr>
          <w:p>
            <w:pPr>
              <w:spacing w:line="560" w:lineRule="exact"/>
              <w:rPr>
                <w:rFonts w:ascii="仿宋" w:hAnsi="仿宋" w:eastAsia="仿宋" w:cs="Times New Roman"/>
                <w:color w:val="auto"/>
                <w:sz w:val="24"/>
                <w:szCs w:val="24"/>
                <w:highlight w:val="none"/>
                <w:u w:val="singl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560" w:lineRule="exact"/>
              <w:rPr>
                <w:rFonts w:ascii="仿宋" w:hAnsi="仿宋" w:eastAsia="仿宋" w:cs="Times New Roman"/>
                <w:color w:val="auto"/>
                <w:sz w:val="24"/>
                <w:szCs w:val="24"/>
                <w:highlight w:val="none"/>
              </w:rPr>
            </w:pPr>
          </w:p>
        </w:tc>
        <w:tc>
          <w:tcPr>
            <w:tcW w:w="7633" w:type="dxa"/>
            <w:vAlign w:val="center"/>
          </w:tcPr>
          <w:p>
            <w:pPr>
              <w:spacing w:line="560" w:lineRule="exact"/>
              <w:rPr>
                <w:rFonts w:ascii="仿宋" w:hAnsi="仿宋" w:eastAsia="仿宋" w:cs="Times New Roman"/>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pPr>
              <w:spacing w:line="560" w:lineRule="exact"/>
              <w:rPr>
                <w:rFonts w:ascii="仿宋" w:hAnsi="仿宋" w:eastAsia="仿宋" w:cs="Times New Roman"/>
                <w:color w:val="auto"/>
                <w:sz w:val="24"/>
                <w:szCs w:val="24"/>
                <w:highlight w:val="none"/>
              </w:rPr>
            </w:pPr>
          </w:p>
        </w:tc>
        <w:tc>
          <w:tcPr>
            <w:tcW w:w="7633" w:type="dxa"/>
            <w:vAlign w:val="center"/>
          </w:tcPr>
          <w:p>
            <w:pPr>
              <w:spacing w:line="560" w:lineRule="exact"/>
              <w:rPr>
                <w:rFonts w:ascii="仿宋" w:hAnsi="仿宋" w:eastAsia="仿宋" w:cs="Times New Roman"/>
                <w:color w:val="auto"/>
                <w:sz w:val="24"/>
                <w:szCs w:val="24"/>
                <w:highlight w:val="none"/>
                <w:u w:val="singl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560" w:lineRule="exact"/>
              <w:rPr>
                <w:rFonts w:ascii="仿宋" w:hAnsi="仿宋" w:eastAsia="仿宋" w:cs="Times New Roman"/>
                <w:color w:val="auto"/>
                <w:sz w:val="24"/>
                <w:szCs w:val="24"/>
                <w:highlight w:val="none"/>
              </w:rPr>
            </w:pPr>
          </w:p>
        </w:tc>
        <w:tc>
          <w:tcPr>
            <w:tcW w:w="7633" w:type="dxa"/>
            <w:vAlign w:val="center"/>
          </w:tcPr>
          <w:p>
            <w:pPr>
              <w:spacing w:line="560" w:lineRule="exact"/>
              <w:rPr>
                <w:rFonts w:ascii="仿宋" w:hAnsi="仿宋" w:eastAsia="仿宋" w:cs="Times New Roman"/>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560" w:lineRule="exact"/>
              <w:rPr>
                <w:rFonts w:ascii="仿宋" w:hAnsi="仿宋" w:eastAsia="仿宋" w:cs="Times New Roman"/>
                <w:color w:val="auto"/>
                <w:sz w:val="24"/>
                <w:szCs w:val="24"/>
                <w:highlight w:val="none"/>
              </w:rPr>
            </w:pPr>
          </w:p>
        </w:tc>
        <w:tc>
          <w:tcPr>
            <w:tcW w:w="7633" w:type="dxa"/>
            <w:vAlign w:val="center"/>
          </w:tcPr>
          <w:p>
            <w:pPr>
              <w:spacing w:line="560" w:lineRule="exact"/>
              <w:rPr>
                <w:rFonts w:ascii="仿宋" w:hAnsi="仿宋" w:eastAsia="仿宋" w:cs="Times New Roman"/>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560" w:lineRule="exact"/>
              <w:rPr>
                <w:rFonts w:ascii="仿宋" w:hAnsi="仿宋" w:eastAsia="仿宋" w:cs="Times New Roman"/>
                <w:color w:val="auto"/>
                <w:sz w:val="24"/>
                <w:szCs w:val="24"/>
                <w:highlight w:val="none"/>
              </w:rPr>
            </w:pPr>
          </w:p>
        </w:tc>
        <w:tc>
          <w:tcPr>
            <w:tcW w:w="7633" w:type="dxa"/>
            <w:vAlign w:val="center"/>
          </w:tcPr>
          <w:p>
            <w:pPr>
              <w:spacing w:line="560" w:lineRule="exact"/>
              <w:rPr>
                <w:rFonts w:ascii="仿宋" w:hAnsi="仿宋" w:eastAsia="仿宋" w:cs="Times New Roman"/>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top w:val="single" w:color="auto" w:sz="6" w:space="0"/>
              <w:left w:val="single" w:color="auto" w:sz="4" w:space="0"/>
              <w:bottom w:val="single" w:color="auto" w:sz="6" w:space="0"/>
              <w:right w:val="single" w:color="auto" w:sz="6" w:space="0"/>
            </w:tcBorders>
            <w:vAlign w:val="center"/>
          </w:tcPr>
          <w:p>
            <w:pPr>
              <w:spacing w:line="560" w:lineRule="exact"/>
              <w:rPr>
                <w:rFonts w:ascii="仿宋" w:hAnsi="仿宋" w:eastAsia="仿宋" w:cs="Times New Roman"/>
                <w:color w:val="auto"/>
                <w:sz w:val="24"/>
                <w:szCs w:val="24"/>
                <w:highlight w:val="none"/>
              </w:rPr>
            </w:pPr>
          </w:p>
        </w:tc>
        <w:tc>
          <w:tcPr>
            <w:tcW w:w="7633" w:type="dxa"/>
            <w:tcBorders>
              <w:top w:val="single" w:color="auto" w:sz="6" w:space="0"/>
              <w:left w:val="single" w:color="auto" w:sz="6" w:space="0"/>
              <w:bottom w:val="single" w:color="auto" w:sz="6" w:space="0"/>
              <w:right w:val="single" w:color="auto" w:sz="6" w:space="0"/>
            </w:tcBorders>
            <w:vAlign w:val="center"/>
          </w:tcPr>
          <w:p>
            <w:pPr>
              <w:spacing w:line="560" w:lineRule="exact"/>
              <w:rPr>
                <w:rFonts w:ascii="仿宋" w:hAnsi="仿宋" w:eastAsia="仿宋" w:cs="Times New Roman"/>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top w:val="single" w:color="auto" w:sz="6" w:space="0"/>
              <w:left w:val="single" w:color="auto" w:sz="4" w:space="0"/>
              <w:bottom w:val="single" w:color="auto" w:sz="6" w:space="0"/>
              <w:right w:val="single" w:color="auto" w:sz="6" w:space="0"/>
            </w:tcBorders>
            <w:vAlign w:val="center"/>
          </w:tcPr>
          <w:p>
            <w:pPr>
              <w:spacing w:line="560" w:lineRule="exact"/>
              <w:rPr>
                <w:rFonts w:ascii="仿宋" w:hAnsi="仿宋" w:eastAsia="仿宋" w:cs="Times New Roman"/>
                <w:color w:val="auto"/>
                <w:sz w:val="24"/>
                <w:szCs w:val="24"/>
                <w:highlight w:val="none"/>
              </w:rPr>
            </w:pPr>
          </w:p>
        </w:tc>
        <w:tc>
          <w:tcPr>
            <w:tcW w:w="7633" w:type="dxa"/>
            <w:tcBorders>
              <w:top w:val="single" w:color="auto" w:sz="6" w:space="0"/>
              <w:left w:val="single" w:color="auto" w:sz="6" w:space="0"/>
              <w:bottom w:val="single" w:color="auto" w:sz="6" w:space="0"/>
              <w:right w:val="single" w:color="auto" w:sz="6" w:space="0"/>
            </w:tcBorders>
            <w:vAlign w:val="center"/>
          </w:tcPr>
          <w:p>
            <w:pPr>
              <w:spacing w:line="560" w:lineRule="exact"/>
              <w:rPr>
                <w:rFonts w:ascii="仿宋" w:hAnsi="仿宋" w:eastAsia="仿宋" w:cs="Times New Roman"/>
                <w:color w:val="auto"/>
                <w:sz w:val="24"/>
                <w:szCs w:val="24"/>
                <w:highlight w:val="none"/>
              </w:rPr>
            </w:pPr>
          </w:p>
        </w:tc>
      </w:tr>
    </w:tbl>
    <w:p>
      <w:pPr>
        <w:widowControl/>
        <w:jc w:val="left"/>
        <w:rPr>
          <w:rFonts w:ascii="仿宋" w:hAnsi="仿宋" w:eastAsia="仿宋"/>
          <w:b/>
          <w:bCs/>
          <w:color w:val="auto"/>
          <w:kern w:val="44"/>
          <w:sz w:val="32"/>
          <w:szCs w:val="32"/>
          <w:highlight w:val="none"/>
        </w:rPr>
      </w:pPr>
    </w:p>
    <w:p>
      <w:pPr>
        <w:widowControl/>
        <w:jc w:val="left"/>
        <w:rPr>
          <w:rFonts w:ascii="仿宋" w:hAnsi="仿宋" w:eastAsia="仿宋"/>
          <w:b/>
          <w:bCs/>
          <w:color w:val="auto"/>
          <w:kern w:val="44"/>
          <w:sz w:val="32"/>
          <w:szCs w:val="32"/>
          <w:highlight w:val="none"/>
        </w:rPr>
      </w:pPr>
      <w:r>
        <w:rPr>
          <w:rFonts w:ascii="仿宋" w:hAnsi="仿宋" w:eastAsia="仿宋"/>
          <w:color w:val="auto"/>
          <w:sz w:val="32"/>
          <w:szCs w:val="32"/>
          <w:highlight w:val="none"/>
        </w:rPr>
        <w:br w:type="page"/>
      </w:r>
    </w:p>
    <w:p>
      <w:pPr>
        <w:pStyle w:val="2"/>
        <w:spacing w:before="159" w:beforeLines="50" w:after="159" w:afterLines="50" w:line="360" w:lineRule="auto"/>
        <w:jc w:val="center"/>
        <w:rPr>
          <w:rFonts w:ascii="仿宋" w:hAnsi="仿宋" w:eastAsia="仿宋"/>
          <w:color w:val="auto"/>
          <w:sz w:val="32"/>
          <w:szCs w:val="32"/>
          <w:highlight w:val="none"/>
        </w:rPr>
      </w:pPr>
      <w:r>
        <w:rPr>
          <w:rFonts w:hint="eastAsia" w:ascii="仿宋" w:hAnsi="仿宋" w:eastAsia="仿宋"/>
          <w:color w:val="auto"/>
          <w:sz w:val="32"/>
          <w:szCs w:val="32"/>
          <w:highlight w:val="none"/>
        </w:rPr>
        <w:t>第六部分 响应文件组成</w:t>
      </w:r>
    </w:p>
    <w:p>
      <w:pPr>
        <w:widowControl/>
        <w:shd w:val="clear" w:color="auto" w:fill="FFFFFF"/>
        <w:spacing w:line="360" w:lineRule="auto"/>
        <w:ind w:firstLine="482" w:firstLineChars="200"/>
        <w:jc w:val="left"/>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响应文件由资格审查证明材料、价格文件、商务技术文件三部分组成。</w:t>
      </w:r>
    </w:p>
    <w:p>
      <w:pPr>
        <w:widowControl/>
        <w:shd w:val="clear" w:color="auto" w:fill="FFFFFF"/>
        <w:spacing w:line="360" w:lineRule="auto"/>
        <w:jc w:val="left"/>
        <w:rPr>
          <w:rFonts w:ascii="仿宋" w:hAnsi="仿宋" w:eastAsia="仿宋" w:cs="仿宋"/>
          <w:b/>
          <w:color w:val="auto"/>
          <w:sz w:val="24"/>
          <w:szCs w:val="24"/>
          <w:highlight w:val="none"/>
        </w:rPr>
      </w:pPr>
      <w:r>
        <w:rPr>
          <w:rFonts w:ascii="仿宋" w:hAnsi="仿宋" w:eastAsia="仿宋" w:cs="仿宋"/>
          <w:b/>
          <w:color w:val="auto"/>
          <w:sz w:val="24"/>
          <w:szCs w:val="24"/>
          <w:highlight w:val="none"/>
        </w:rPr>
        <w:t>一、资格审查证明材料（</w:t>
      </w:r>
      <w:r>
        <w:rPr>
          <w:rFonts w:hint="eastAsia" w:ascii="仿宋" w:hAnsi="仿宋" w:eastAsia="仿宋" w:cs="仿宋"/>
          <w:b/>
          <w:color w:val="auto"/>
          <w:sz w:val="24"/>
          <w:szCs w:val="24"/>
          <w:highlight w:val="none"/>
        </w:rPr>
        <w:t>一正二副，单独密封并牢固装订，</w:t>
      </w:r>
      <w:r>
        <w:rPr>
          <w:rFonts w:ascii="仿宋" w:hAnsi="仿宋" w:eastAsia="仿宋" w:cs="仿宋"/>
          <w:b/>
          <w:color w:val="auto"/>
          <w:sz w:val="24"/>
          <w:szCs w:val="24"/>
          <w:highlight w:val="none"/>
        </w:rPr>
        <w:t>不能出现商务技术文件、价格文件）</w:t>
      </w:r>
    </w:p>
    <w:p>
      <w:pPr>
        <w:widowControl/>
        <w:shd w:val="clear" w:color="auto" w:fill="FFFFFF"/>
        <w:spacing w:line="360" w:lineRule="auto"/>
        <w:ind w:firstLine="480" w:firstLineChars="200"/>
        <w:jc w:val="left"/>
        <w:rPr>
          <w:rFonts w:ascii="仿宋" w:hAnsi="仿宋" w:eastAsia="仿宋" w:cs="仿宋"/>
          <w:bCs/>
          <w:color w:val="auto"/>
          <w:sz w:val="24"/>
          <w:szCs w:val="24"/>
          <w:highlight w:val="none"/>
        </w:rPr>
      </w:pPr>
      <w:r>
        <w:rPr>
          <w:rFonts w:ascii="仿宋" w:hAnsi="仿宋" w:eastAsia="仿宋" w:cs="仿宋"/>
          <w:bCs/>
          <w:color w:val="auto"/>
          <w:sz w:val="24"/>
          <w:szCs w:val="24"/>
          <w:highlight w:val="none"/>
        </w:rPr>
        <w:t>1.</w:t>
      </w:r>
      <w:r>
        <w:rPr>
          <w:rFonts w:hint="eastAsia" w:ascii="仿宋" w:hAnsi="仿宋" w:eastAsia="仿宋" w:cs="仿宋"/>
          <w:bCs/>
          <w:color w:val="auto"/>
          <w:sz w:val="24"/>
          <w:szCs w:val="24"/>
          <w:highlight w:val="none"/>
        </w:rPr>
        <w:t>投标人符合《政府采购法》第二十二条规定条件的承诺函</w:t>
      </w:r>
      <w:r>
        <w:rPr>
          <w:rFonts w:ascii="仿宋" w:hAnsi="仿宋" w:eastAsia="仿宋" w:cs="仿宋"/>
          <w:bCs/>
          <w:color w:val="auto"/>
          <w:sz w:val="24"/>
          <w:szCs w:val="24"/>
          <w:highlight w:val="none"/>
        </w:rPr>
        <w:t>；（格式见附件1）</w:t>
      </w:r>
    </w:p>
    <w:p>
      <w:pPr>
        <w:widowControl/>
        <w:shd w:val="clear" w:color="auto" w:fill="FFFFFF"/>
        <w:spacing w:line="360" w:lineRule="auto"/>
        <w:ind w:firstLine="480" w:firstLineChars="200"/>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w:t>
      </w:r>
      <w:r>
        <w:rPr>
          <w:rFonts w:ascii="仿宋" w:hAnsi="仿宋" w:eastAsia="仿宋" w:cs="仿宋"/>
          <w:bCs/>
          <w:color w:val="auto"/>
          <w:sz w:val="24"/>
          <w:szCs w:val="24"/>
          <w:highlight w:val="none"/>
        </w:rPr>
        <w:t>.法定代表人身份证明书；（格式见附件2）</w:t>
      </w:r>
    </w:p>
    <w:p>
      <w:pPr>
        <w:widowControl/>
        <w:shd w:val="clear" w:color="auto" w:fill="FFFFFF"/>
        <w:spacing w:line="360" w:lineRule="auto"/>
        <w:ind w:firstLine="480" w:firstLineChars="200"/>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w:t>
      </w:r>
      <w:r>
        <w:rPr>
          <w:rFonts w:ascii="仿宋" w:hAnsi="仿宋" w:eastAsia="仿宋" w:cs="仿宋"/>
          <w:bCs/>
          <w:color w:val="auto"/>
          <w:sz w:val="24"/>
          <w:szCs w:val="24"/>
          <w:highlight w:val="none"/>
        </w:rPr>
        <w:t>.法定代表人授权委托书原件，磋商代表本人身份证复印件；（格式见附件3）</w:t>
      </w:r>
    </w:p>
    <w:p>
      <w:pPr>
        <w:widowControl/>
        <w:shd w:val="clear" w:color="auto" w:fill="FFFFFF"/>
        <w:spacing w:line="360" w:lineRule="auto"/>
        <w:ind w:firstLine="480" w:firstLineChars="200"/>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w:t>
      </w:r>
      <w:r>
        <w:rPr>
          <w:rFonts w:ascii="仿宋" w:hAnsi="仿宋" w:eastAsia="仿宋" w:cs="仿宋"/>
          <w:bCs/>
          <w:color w:val="auto"/>
          <w:sz w:val="24"/>
          <w:szCs w:val="24"/>
          <w:highlight w:val="none"/>
        </w:rPr>
        <w:t>.</w:t>
      </w:r>
      <w:r>
        <w:rPr>
          <w:rFonts w:hint="eastAsia" w:ascii="仿宋" w:hAnsi="仿宋" w:eastAsia="仿宋" w:cs="仿宋"/>
          <w:bCs/>
          <w:color w:val="auto"/>
          <w:sz w:val="24"/>
          <w:szCs w:val="24"/>
          <w:highlight w:val="none"/>
        </w:rPr>
        <w:t>供应商营业执照复印件；</w:t>
      </w:r>
    </w:p>
    <w:p>
      <w:pPr>
        <w:widowControl/>
        <w:shd w:val="clear" w:color="auto" w:fill="FFFFFF"/>
        <w:spacing w:line="360" w:lineRule="auto"/>
        <w:ind w:firstLine="480" w:firstLineChars="200"/>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w:t>
      </w:r>
      <w:r>
        <w:rPr>
          <w:rFonts w:ascii="仿宋" w:hAnsi="仿宋" w:eastAsia="仿宋" w:cs="仿宋"/>
          <w:bCs/>
          <w:color w:val="auto"/>
          <w:sz w:val="24"/>
          <w:szCs w:val="24"/>
          <w:highlight w:val="none"/>
        </w:rPr>
        <w:t>.</w:t>
      </w:r>
      <w:r>
        <w:rPr>
          <w:rFonts w:hint="eastAsia" w:ascii="仿宋" w:hAnsi="仿宋" w:eastAsia="仿宋" w:cs="仿宋"/>
          <w:bCs/>
          <w:color w:val="auto"/>
          <w:sz w:val="24"/>
          <w:szCs w:val="24"/>
          <w:highlight w:val="none"/>
        </w:rPr>
        <w:t>供应商未被“信用中国”网站（www.creditchina.gov.cn）列入失信被执行人、重大税收违法案件当事人名单、政府采购严重失信行为记录名单（提供网页查询截图）；</w:t>
      </w:r>
    </w:p>
    <w:p>
      <w:pPr>
        <w:widowControl/>
        <w:shd w:val="clear" w:color="auto" w:fill="FFFFFF"/>
        <w:spacing w:line="360" w:lineRule="auto"/>
        <w:ind w:firstLine="480" w:firstLineChars="200"/>
        <w:jc w:val="left"/>
        <w:rPr>
          <w:rFonts w:ascii="仿宋" w:hAnsi="仿宋" w:eastAsia="仿宋" w:cs="仿宋"/>
          <w:bCs/>
          <w:color w:val="auto"/>
          <w:sz w:val="24"/>
          <w:szCs w:val="24"/>
          <w:highlight w:val="none"/>
        </w:rPr>
      </w:pPr>
      <w:r>
        <w:rPr>
          <w:rFonts w:ascii="仿宋" w:hAnsi="仿宋" w:eastAsia="仿宋" w:cs="仿宋"/>
          <w:bCs/>
          <w:color w:val="auto"/>
          <w:sz w:val="24"/>
          <w:szCs w:val="24"/>
          <w:highlight w:val="none"/>
        </w:rPr>
        <w:t>6.</w:t>
      </w:r>
      <w:r>
        <w:rPr>
          <w:rFonts w:hint="eastAsia" w:ascii="仿宋" w:hAnsi="仿宋" w:eastAsia="仿宋" w:cs="仿宋"/>
          <w:bCs/>
          <w:color w:val="auto"/>
          <w:sz w:val="24"/>
          <w:szCs w:val="24"/>
          <w:highlight w:val="none"/>
        </w:rPr>
        <w:t>供应商信用承诺书；</w:t>
      </w:r>
      <w:r>
        <w:rPr>
          <w:rFonts w:ascii="仿宋" w:hAnsi="仿宋" w:eastAsia="仿宋" w:cs="仿宋"/>
          <w:bCs/>
          <w:color w:val="auto"/>
          <w:sz w:val="24"/>
          <w:szCs w:val="24"/>
          <w:highlight w:val="none"/>
        </w:rPr>
        <w:t>（格式见附件</w:t>
      </w:r>
      <w:r>
        <w:rPr>
          <w:rFonts w:hint="eastAsia" w:ascii="仿宋" w:hAnsi="仿宋" w:eastAsia="仿宋" w:cs="仿宋"/>
          <w:bCs/>
          <w:color w:val="auto"/>
          <w:sz w:val="24"/>
          <w:szCs w:val="24"/>
          <w:highlight w:val="none"/>
        </w:rPr>
        <w:t>1</w:t>
      </w:r>
      <w:r>
        <w:rPr>
          <w:rFonts w:ascii="仿宋" w:hAnsi="仿宋" w:eastAsia="仿宋" w:cs="仿宋"/>
          <w:bCs/>
          <w:color w:val="auto"/>
          <w:sz w:val="24"/>
          <w:szCs w:val="24"/>
          <w:highlight w:val="none"/>
        </w:rPr>
        <w:t>2）</w:t>
      </w:r>
    </w:p>
    <w:p>
      <w:pPr>
        <w:widowControl/>
        <w:shd w:val="clear" w:color="auto" w:fill="FFFFFF"/>
        <w:spacing w:line="360" w:lineRule="auto"/>
        <w:ind w:firstLine="480" w:firstLineChars="200"/>
        <w:jc w:val="left"/>
        <w:rPr>
          <w:rFonts w:ascii="仿宋" w:hAnsi="仿宋" w:eastAsia="仿宋" w:cs="仿宋"/>
          <w:bCs/>
          <w:color w:val="auto"/>
          <w:sz w:val="24"/>
          <w:szCs w:val="24"/>
          <w:highlight w:val="none"/>
        </w:rPr>
      </w:pPr>
      <w:r>
        <w:rPr>
          <w:rFonts w:ascii="仿宋" w:hAnsi="仿宋" w:eastAsia="仿宋" w:cs="仿宋"/>
          <w:bCs/>
          <w:color w:val="auto"/>
          <w:sz w:val="24"/>
          <w:szCs w:val="24"/>
          <w:highlight w:val="none"/>
        </w:rPr>
        <w:t>7.磋商公告资格要求提供相应的佐证材料；</w:t>
      </w:r>
    </w:p>
    <w:p>
      <w:pPr>
        <w:widowControl/>
        <w:shd w:val="clear" w:color="auto" w:fill="FFFFFF"/>
        <w:spacing w:line="360" w:lineRule="auto"/>
        <w:ind w:firstLine="480" w:firstLineChars="200"/>
        <w:jc w:val="left"/>
        <w:rPr>
          <w:rFonts w:ascii="仿宋" w:hAnsi="仿宋" w:eastAsia="仿宋" w:cs="仿宋"/>
          <w:bCs/>
          <w:color w:val="auto"/>
          <w:sz w:val="24"/>
          <w:szCs w:val="24"/>
          <w:highlight w:val="none"/>
        </w:rPr>
      </w:pPr>
      <w:r>
        <w:rPr>
          <w:rFonts w:ascii="仿宋" w:hAnsi="仿宋" w:eastAsia="仿宋" w:cs="仿宋"/>
          <w:bCs/>
          <w:color w:val="auto"/>
          <w:sz w:val="24"/>
          <w:szCs w:val="24"/>
          <w:highlight w:val="none"/>
        </w:rPr>
        <w:t>8.其它需要提交的资格审查证明材料。</w:t>
      </w:r>
    </w:p>
    <w:p>
      <w:pPr>
        <w:widowControl/>
        <w:shd w:val="clear" w:color="auto" w:fill="FFFFFF"/>
        <w:spacing w:line="360" w:lineRule="auto"/>
        <w:jc w:val="left"/>
        <w:rPr>
          <w:rFonts w:ascii="仿宋" w:hAnsi="仿宋" w:eastAsia="仿宋" w:cs="仿宋"/>
          <w:b/>
          <w:color w:val="auto"/>
          <w:sz w:val="24"/>
          <w:szCs w:val="24"/>
          <w:highlight w:val="none"/>
        </w:rPr>
      </w:pPr>
      <w:r>
        <w:rPr>
          <w:rFonts w:ascii="仿宋" w:hAnsi="仿宋" w:eastAsia="仿宋" w:cs="仿宋"/>
          <w:b/>
          <w:color w:val="auto"/>
          <w:sz w:val="24"/>
          <w:szCs w:val="24"/>
          <w:highlight w:val="none"/>
        </w:rPr>
        <w:t>二、商务技术文件（</w:t>
      </w:r>
      <w:r>
        <w:rPr>
          <w:rFonts w:hint="eastAsia" w:ascii="仿宋" w:hAnsi="仿宋" w:eastAsia="仿宋" w:cs="仿宋"/>
          <w:b/>
          <w:color w:val="auto"/>
          <w:sz w:val="24"/>
          <w:szCs w:val="24"/>
          <w:highlight w:val="none"/>
        </w:rPr>
        <w:t>一正二副，单独密封并牢固装订，</w:t>
      </w:r>
      <w:r>
        <w:rPr>
          <w:rFonts w:ascii="仿宋" w:hAnsi="仿宋" w:eastAsia="仿宋" w:cs="仿宋"/>
          <w:b/>
          <w:color w:val="auto"/>
          <w:sz w:val="24"/>
          <w:szCs w:val="24"/>
          <w:highlight w:val="none"/>
        </w:rPr>
        <w:t>不能出现价格文件）</w:t>
      </w:r>
    </w:p>
    <w:p>
      <w:pPr>
        <w:widowControl/>
        <w:shd w:val="clear" w:color="auto" w:fill="FFFFFF"/>
        <w:spacing w:line="360" w:lineRule="auto"/>
        <w:ind w:firstLine="480" w:firstLineChars="200"/>
        <w:jc w:val="left"/>
        <w:rPr>
          <w:rFonts w:ascii="仿宋" w:hAnsi="仿宋" w:eastAsia="仿宋" w:cs="仿宋"/>
          <w:bCs/>
          <w:color w:val="auto"/>
          <w:sz w:val="24"/>
          <w:szCs w:val="24"/>
          <w:highlight w:val="none"/>
        </w:rPr>
      </w:pPr>
      <w:r>
        <w:rPr>
          <w:rFonts w:ascii="仿宋" w:hAnsi="仿宋" w:eastAsia="仿宋" w:cs="仿宋"/>
          <w:bCs/>
          <w:color w:val="auto"/>
          <w:sz w:val="24"/>
          <w:szCs w:val="24"/>
          <w:highlight w:val="none"/>
        </w:rPr>
        <w:t>1.供应商情况一览表；（格式见附件4）</w:t>
      </w:r>
    </w:p>
    <w:p>
      <w:pPr>
        <w:widowControl/>
        <w:shd w:val="clear" w:color="auto" w:fill="FFFFFF"/>
        <w:spacing w:line="360" w:lineRule="auto"/>
        <w:ind w:firstLine="480" w:firstLineChars="200"/>
        <w:jc w:val="left"/>
        <w:rPr>
          <w:rFonts w:ascii="仿宋" w:hAnsi="仿宋" w:eastAsia="仿宋" w:cs="仿宋"/>
          <w:bCs/>
          <w:color w:val="auto"/>
          <w:sz w:val="24"/>
          <w:szCs w:val="24"/>
          <w:highlight w:val="none"/>
        </w:rPr>
      </w:pPr>
      <w:r>
        <w:rPr>
          <w:rFonts w:ascii="仿宋" w:hAnsi="仿宋" w:eastAsia="仿宋" w:cs="仿宋"/>
          <w:bCs/>
          <w:color w:val="auto"/>
          <w:sz w:val="24"/>
          <w:szCs w:val="24"/>
          <w:highlight w:val="none"/>
        </w:rPr>
        <w:t>2.商务部分正负偏离表；（格式见附件5）</w:t>
      </w:r>
    </w:p>
    <w:p>
      <w:pPr>
        <w:widowControl/>
        <w:shd w:val="clear" w:color="auto" w:fill="FFFFFF"/>
        <w:spacing w:line="360" w:lineRule="auto"/>
        <w:ind w:firstLine="480" w:firstLineChars="200"/>
        <w:jc w:val="left"/>
        <w:rPr>
          <w:rFonts w:ascii="仿宋" w:hAnsi="仿宋" w:eastAsia="仿宋" w:cs="仿宋"/>
          <w:bCs/>
          <w:color w:val="auto"/>
          <w:sz w:val="24"/>
          <w:szCs w:val="24"/>
          <w:highlight w:val="none"/>
        </w:rPr>
      </w:pPr>
      <w:r>
        <w:rPr>
          <w:rFonts w:ascii="仿宋" w:hAnsi="仿宋" w:eastAsia="仿宋" w:cs="仿宋"/>
          <w:bCs/>
          <w:color w:val="auto"/>
          <w:sz w:val="24"/>
          <w:szCs w:val="24"/>
          <w:highlight w:val="none"/>
        </w:rPr>
        <w:t>3.技术部分正负偏离表；（格式见附件6）</w:t>
      </w:r>
    </w:p>
    <w:p>
      <w:pPr>
        <w:widowControl/>
        <w:shd w:val="clear" w:color="auto" w:fill="FFFFFF"/>
        <w:spacing w:line="360" w:lineRule="auto"/>
        <w:ind w:firstLine="480" w:firstLineChars="200"/>
        <w:jc w:val="left"/>
        <w:rPr>
          <w:rFonts w:ascii="仿宋" w:hAnsi="仿宋" w:eastAsia="仿宋" w:cs="仿宋"/>
          <w:bCs/>
          <w:color w:val="auto"/>
          <w:sz w:val="24"/>
          <w:szCs w:val="24"/>
          <w:highlight w:val="none"/>
        </w:rPr>
      </w:pPr>
      <w:r>
        <w:rPr>
          <w:rFonts w:ascii="仿宋" w:hAnsi="仿宋" w:eastAsia="仿宋" w:cs="仿宋"/>
          <w:bCs/>
          <w:color w:val="auto"/>
          <w:sz w:val="24"/>
          <w:szCs w:val="24"/>
          <w:highlight w:val="none"/>
        </w:rPr>
        <w:t>4.响应方案、货物（服务）清单。具有项目、数量、品牌、型号、配置性能等；</w:t>
      </w:r>
    </w:p>
    <w:p>
      <w:pPr>
        <w:widowControl/>
        <w:shd w:val="clear" w:color="auto" w:fill="FFFFFF"/>
        <w:spacing w:line="360" w:lineRule="auto"/>
        <w:ind w:firstLine="480" w:firstLineChars="200"/>
        <w:jc w:val="left"/>
        <w:rPr>
          <w:rFonts w:ascii="仿宋" w:hAnsi="仿宋" w:eastAsia="仿宋" w:cs="仿宋"/>
          <w:bCs/>
          <w:color w:val="auto"/>
          <w:sz w:val="24"/>
          <w:szCs w:val="24"/>
          <w:highlight w:val="none"/>
        </w:rPr>
      </w:pPr>
      <w:r>
        <w:rPr>
          <w:rFonts w:ascii="仿宋" w:hAnsi="仿宋" w:eastAsia="仿宋" w:cs="仿宋"/>
          <w:bCs/>
          <w:color w:val="auto"/>
          <w:sz w:val="24"/>
          <w:szCs w:val="24"/>
          <w:highlight w:val="none"/>
        </w:rPr>
        <w:t>5.商务技术评分标准中须提供的相关得分佐证材料；</w:t>
      </w:r>
    </w:p>
    <w:p>
      <w:pPr>
        <w:widowControl/>
        <w:shd w:val="clear" w:color="auto" w:fill="FFFFFF"/>
        <w:spacing w:line="360" w:lineRule="auto"/>
        <w:ind w:firstLine="480" w:firstLineChars="200"/>
        <w:jc w:val="left"/>
        <w:rPr>
          <w:rFonts w:ascii="仿宋" w:hAnsi="仿宋" w:eastAsia="仿宋" w:cs="仿宋"/>
          <w:bCs/>
          <w:color w:val="auto"/>
          <w:sz w:val="24"/>
          <w:szCs w:val="24"/>
          <w:highlight w:val="none"/>
        </w:rPr>
      </w:pPr>
      <w:r>
        <w:rPr>
          <w:rFonts w:ascii="仿宋" w:hAnsi="仿宋" w:eastAsia="仿宋" w:cs="仿宋"/>
          <w:bCs/>
          <w:color w:val="auto"/>
          <w:sz w:val="24"/>
          <w:szCs w:val="24"/>
          <w:highlight w:val="none"/>
        </w:rPr>
        <w:t>6.供应商认为需要提交的其他商务技术材料。</w:t>
      </w:r>
    </w:p>
    <w:p>
      <w:pPr>
        <w:widowControl/>
        <w:shd w:val="clear" w:color="auto" w:fill="FFFFFF"/>
        <w:spacing w:line="360" w:lineRule="auto"/>
        <w:jc w:val="left"/>
        <w:rPr>
          <w:rFonts w:ascii="仿宋" w:hAnsi="仿宋" w:eastAsia="仿宋" w:cs="仿宋"/>
          <w:b/>
          <w:color w:val="auto"/>
          <w:sz w:val="24"/>
          <w:szCs w:val="24"/>
          <w:highlight w:val="none"/>
        </w:rPr>
      </w:pPr>
      <w:r>
        <w:rPr>
          <w:rFonts w:ascii="仿宋" w:hAnsi="仿宋" w:eastAsia="仿宋" w:cs="仿宋"/>
          <w:b/>
          <w:color w:val="auto"/>
          <w:sz w:val="24"/>
          <w:szCs w:val="24"/>
          <w:highlight w:val="none"/>
        </w:rPr>
        <w:t>三、价格文件</w:t>
      </w:r>
      <w:r>
        <w:rPr>
          <w:rFonts w:hint="eastAsia" w:ascii="仿宋" w:hAnsi="仿宋" w:eastAsia="仿宋" w:cs="仿宋"/>
          <w:b/>
          <w:color w:val="auto"/>
          <w:sz w:val="24"/>
          <w:szCs w:val="24"/>
          <w:highlight w:val="none"/>
        </w:rPr>
        <w:t>（一正二副，单独密封并牢固装订）</w:t>
      </w:r>
    </w:p>
    <w:p>
      <w:pPr>
        <w:widowControl/>
        <w:shd w:val="clear" w:color="auto" w:fill="FFFFFF"/>
        <w:spacing w:line="360" w:lineRule="auto"/>
        <w:ind w:firstLine="480" w:firstLineChars="200"/>
        <w:jc w:val="left"/>
        <w:rPr>
          <w:rFonts w:ascii="仿宋" w:hAnsi="仿宋" w:eastAsia="仿宋" w:cs="仿宋"/>
          <w:bCs/>
          <w:color w:val="auto"/>
          <w:sz w:val="24"/>
          <w:szCs w:val="24"/>
          <w:highlight w:val="none"/>
        </w:rPr>
      </w:pPr>
      <w:r>
        <w:rPr>
          <w:rFonts w:ascii="仿宋" w:hAnsi="仿宋" w:eastAsia="仿宋" w:cs="仿宋"/>
          <w:bCs/>
          <w:color w:val="auto"/>
          <w:sz w:val="24"/>
          <w:szCs w:val="24"/>
          <w:highlight w:val="none"/>
        </w:rPr>
        <w:t>1.报价总表；（格式见附件7）</w:t>
      </w:r>
    </w:p>
    <w:p>
      <w:pPr>
        <w:widowControl/>
        <w:shd w:val="clear" w:color="auto" w:fill="FFFFFF"/>
        <w:spacing w:line="360" w:lineRule="auto"/>
        <w:ind w:firstLine="480" w:firstLineChars="200"/>
        <w:jc w:val="left"/>
        <w:rPr>
          <w:rFonts w:ascii="仿宋" w:hAnsi="仿宋" w:eastAsia="仿宋" w:cs="仿宋"/>
          <w:bCs/>
          <w:color w:val="auto"/>
          <w:sz w:val="24"/>
          <w:szCs w:val="24"/>
          <w:highlight w:val="none"/>
        </w:rPr>
      </w:pPr>
      <w:r>
        <w:rPr>
          <w:rFonts w:ascii="仿宋" w:hAnsi="仿宋" w:eastAsia="仿宋" w:cs="仿宋"/>
          <w:bCs/>
          <w:color w:val="auto"/>
          <w:sz w:val="24"/>
          <w:szCs w:val="24"/>
          <w:highlight w:val="none"/>
        </w:rPr>
        <w:t>2.分项报价明细表</w:t>
      </w:r>
      <w:r>
        <w:rPr>
          <w:rFonts w:hint="eastAsia" w:ascii="仿宋" w:hAnsi="仿宋" w:eastAsia="仿宋" w:cs="仿宋"/>
          <w:bCs/>
          <w:color w:val="auto"/>
          <w:sz w:val="24"/>
          <w:szCs w:val="24"/>
          <w:highlight w:val="none"/>
        </w:rPr>
        <w:t>；</w:t>
      </w:r>
      <w:r>
        <w:rPr>
          <w:rFonts w:ascii="仿宋" w:hAnsi="仿宋" w:eastAsia="仿宋" w:cs="仿宋"/>
          <w:bCs/>
          <w:color w:val="auto"/>
          <w:sz w:val="24"/>
          <w:szCs w:val="24"/>
          <w:highlight w:val="none"/>
        </w:rPr>
        <w:t>（格式见附件8）</w:t>
      </w:r>
    </w:p>
    <w:p>
      <w:pPr>
        <w:widowControl/>
        <w:shd w:val="clear" w:color="auto" w:fill="FFFFFF"/>
        <w:spacing w:line="360" w:lineRule="auto"/>
        <w:ind w:firstLine="480" w:firstLineChars="200"/>
        <w:jc w:val="left"/>
        <w:rPr>
          <w:rFonts w:ascii="仿宋" w:hAnsi="仿宋" w:eastAsia="仿宋" w:cs="仿宋"/>
          <w:bCs/>
          <w:color w:val="auto"/>
          <w:sz w:val="24"/>
          <w:szCs w:val="24"/>
          <w:highlight w:val="none"/>
        </w:rPr>
      </w:pPr>
      <w:r>
        <w:rPr>
          <w:rFonts w:ascii="仿宋" w:hAnsi="仿宋" w:eastAsia="仿宋" w:cs="仿宋"/>
          <w:bCs/>
          <w:color w:val="auto"/>
          <w:sz w:val="24"/>
          <w:szCs w:val="24"/>
          <w:highlight w:val="none"/>
        </w:rPr>
        <w:t>3.中小企业声明函</w:t>
      </w:r>
      <w:r>
        <w:rPr>
          <w:rFonts w:hint="eastAsia" w:ascii="仿宋" w:hAnsi="仿宋" w:eastAsia="仿宋" w:cs="仿宋"/>
          <w:bCs/>
          <w:color w:val="auto"/>
          <w:sz w:val="24"/>
          <w:szCs w:val="24"/>
          <w:highlight w:val="none"/>
        </w:rPr>
        <w:t>；</w:t>
      </w:r>
      <w:r>
        <w:rPr>
          <w:rFonts w:ascii="仿宋" w:hAnsi="仿宋" w:eastAsia="仿宋" w:cs="仿宋"/>
          <w:bCs/>
          <w:color w:val="auto"/>
          <w:sz w:val="24"/>
          <w:szCs w:val="24"/>
          <w:highlight w:val="none"/>
        </w:rPr>
        <w:t>（格式见附件9）</w:t>
      </w:r>
    </w:p>
    <w:p>
      <w:pPr>
        <w:widowControl/>
        <w:shd w:val="clear" w:color="auto" w:fill="FFFFFF"/>
        <w:spacing w:line="360" w:lineRule="auto"/>
        <w:ind w:firstLine="480" w:firstLineChars="200"/>
        <w:jc w:val="left"/>
        <w:rPr>
          <w:rFonts w:ascii="仿宋" w:hAnsi="仿宋" w:eastAsia="仿宋" w:cs="仿宋"/>
          <w:bCs/>
          <w:color w:val="auto"/>
          <w:sz w:val="24"/>
          <w:szCs w:val="24"/>
          <w:highlight w:val="none"/>
        </w:rPr>
      </w:pPr>
      <w:r>
        <w:rPr>
          <w:rFonts w:ascii="仿宋" w:hAnsi="仿宋" w:eastAsia="仿宋" w:cs="仿宋"/>
          <w:bCs/>
          <w:color w:val="auto"/>
          <w:sz w:val="24"/>
          <w:szCs w:val="24"/>
          <w:highlight w:val="none"/>
        </w:rPr>
        <w:t>4.残疾人福利性单位声明函</w:t>
      </w:r>
      <w:r>
        <w:rPr>
          <w:rFonts w:hint="eastAsia" w:ascii="仿宋" w:hAnsi="仿宋" w:eastAsia="仿宋" w:cs="仿宋"/>
          <w:bCs/>
          <w:color w:val="auto"/>
          <w:sz w:val="24"/>
          <w:szCs w:val="24"/>
          <w:highlight w:val="none"/>
        </w:rPr>
        <w:t>；</w:t>
      </w:r>
      <w:r>
        <w:rPr>
          <w:rFonts w:ascii="仿宋" w:hAnsi="仿宋" w:eastAsia="仿宋" w:cs="仿宋"/>
          <w:bCs/>
          <w:color w:val="auto"/>
          <w:sz w:val="24"/>
          <w:szCs w:val="24"/>
          <w:highlight w:val="none"/>
        </w:rPr>
        <w:t>（格式见附件10）</w:t>
      </w:r>
    </w:p>
    <w:p>
      <w:pPr>
        <w:widowControl/>
        <w:shd w:val="clear" w:color="auto" w:fill="FFFFFF"/>
        <w:spacing w:line="360" w:lineRule="auto"/>
        <w:ind w:firstLine="480" w:firstLineChars="200"/>
        <w:jc w:val="left"/>
        <w:rPr>
          <w:rFonts w:ascii="仿宋" w:hAnsi="仿宋" w:eastAsia="仿宋" w:cs="Times New Roman"/>
          <w:color w:val="auto"/>
          <w:kern w:val="0"/>
          <w:sz w:val="28"/>
          <w:szCs w:val="28"/>
          <w:highlight w:val="none"/>
          <w:lang w:val="zh-CN"/>
        </w:rPr>
      </w:pPr>
      <w:r>
        <w:rPr>
          <w:rFonts w:ascii="仿宋" w:hAnsi="仿宋" w:eastAsia="仿宋" w:cs="仿宋"/>
          <w:bCs/>
          <w:color w:val="auto"/>
          <w:sz w:val="24"/>
          <w:szCs w:val="24"/>
          <w:highlight w:val="none"/>
        </w:rPr>
        <w:t>5.监狱和戒毒企业证明材料</w:t>
      </w:r>
      <w:r>
        <w:rPr>
          <w:rFonts w:hint="eastAsia" w:ascii="仿宋" w:hAnsi="仿宋" w:eastAsia="仿宋" w:cs="仿宋"/>
          <w:bCs/>
          <w:color w:val="auto"/>
          <w:sz w:val="24"/>
          <w:szCs w:val="24"/>
          <w:highlight w:val="none"/>
        </w:rPr>
        <w:t>。</w:t>
      </w:r>
      <w:r>
        <w:rPr>
          <w:rFonts w:ascii="仿宋" w:hAnsi="仿宋" w:eastAsia="仿宋" w:cs="仿宋"/>
          <w:bCs/>
          <w:color w:val="auto"/>
          <w:sz w:val="24"/>
          <w:szCs w:val="24"/>
          <w:highlight w:val="none"/>
        </w:rPr>
        <w:t>（格式见附件11）</w:t>
      </w:r>
      <w:r>
        <w:rPr>
          <w:rFonts w:ascii="仿宋" w:hAnsi="仿宋" w:eastAsia="仿宋" w:cs="Times New Roman"/>
          <w:color w:val="auto"/>
          <w:kern w:val="0"/>
          <w:sz w:val="28"/>
          <w:szCs w:val="28"/>
          <w:highlight w:val="none"/>
          <w:lang w:val="zh-CN"/>
        </w:rPr>
        <w:br w:type="page"/>
      </w:r>
    </w:p>
    <w:p>
      <w:pPr>
        <w:snapToGrid w:val="0"/>
        <w:spacing w:line="360" w:lineRule="auto"/>
        <w:contextualSpacing/>
        <w:rPr>
          <w:rFonts w:ascii="仿宋" w:hAnsi="仿宋" w:eastAsia="仿宋" w:cs="Times New Roman"/>
          <w:color w:val="auto"/>
          <w:kern w:val="0"/>
          <w:sz w:val="24"/>
          <w:szCs w:val="24"/>
          <w:highlight w:val="none"/>
          <w:lang w:val="zh-CN"/>
        </w:rPr>
      </w:pPr>
      <w:r>
        <w:rPr>
          <w:rFonts w:ascii="仿宋" w:hAnsi="仿宋" w:eastAsia="仿宋" w:cs="Times New Roman"/>
          <w:color w:val="auto"/>
          <w:kern w:val="0"/>
          <w:sz w:val="24"/>
          <w:szCs w:val="24"/>
          <w:highlight w:val="none"/>
          <w:lang w:val="zh-CN"/>
        </w:rPr>
        <w:t>附件1</w:t>
      </w:r>
    </w:p>
    <w:p>
      <w:pPr>
        <w:spacing w:line="360" w:lineRule="auto"/>
        <w:jc w:val="center"/>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投标人符合《政府采购法》第二十二条规定条件的声明函</w:t>
      </w:r>
    </w:p>
    <w:p>
      <w:pPr>
        <w:spacing w:line="360" w:lineRule="auto"/>
        <w:rPr>
          <w:rFonts w:ascii="仿宋" w:hAnsi="仿宋" w:eastAsia="仿宋" w:cs="Times New Roman"/>
          <w:b/>
          <w:bCs/>
          <w:color w:val="auto"/>
          <w:sz w:val="24"/>
          <w:szCs w:val="24"/>
          <w:highlight w:val="none"/>
        </w:rPr>
      </w:pPr>
      <w:r>
        <w:rPr>
          <w:rFonts w:hint="eastAsia" w:ascii="仿宋" w:hAnsi="仿宋" w:eastAsia="仿宋" w:cs="Times New Roman"/>
          <w:b/>
          <w:bCs/>
          <w:color w:val="auto"/>
          <w:sz w:val="24"/>
          <w:szCs w:val="24"/>
          <w:highlight w:val="none"/>
        </w:rPr>
        <w:t xml:space="preserve">                          </w:t>
      </w:r>
    </w:p>
    <w:p>
      <w:pPr>
        <w:spacing w:line="360" w:lineRule="auto"/>
        <w:ind w:firstLine="480" w:firstLineChars="200"/>
        <w:rPr>
          <w:rFonts w:ascii="仿宋" w:hAnsi="仿宋" w:eastAsia="仿宋" w:cs="Times New Roman"/>
          <w:b/>
          <w:bCs/>
          <w:color w:val="auto"/>
          <w:sz w:val="24"/>
          <w:szCs w:val="24"/>
          <w:highlight w:val="none"/>
        </w:rPr>
      </w:pPr>
      <w:r>
        <w:rPr>
          <w:rFonts w:hint="eastAsia" w:ascii="仿宋" w:hAnsi="仿宋" w:eastAsia="仿宋" w:cs="Times New Roman"/>
          <w:bCs/>
          <w:color w:val="auto"/>
          <w:sz w:val="24"/>
          <w:szCs w:val="24"/>
          <w:highlight w:val="none"/>
        </w:rPr>
        <w:t>我单位参加</w:t>
      </w:r>
      <w:r>
        <w:rPr>
          <w:rFonts w:hint="eastAsia" w:ascii="仿宋" w:hAnsi="仿宋" w:eastAsia="仿宋" w:cs="Times New Roman"/>
          <w:bCs/>
          <w:color w:val="auto"/>
          <w:sz w:val="24"/>
          <w:szCs w:val="24"/>
          <w:highlight w:val="none"/>
          <w:u w:val="single"/>
        </w:rPr>
        <w:t>________________ _</w:t>
      </w:r>
      <w:r>
        <w:rPr>
          <w:rFonts w:hint="eastAsia" w:ascii="仿宋" w:hAnsi="仿宋" w:eastAsia="仿宋" w:cs="Times New Roman"/>
          <w:bCs/>
          <w:color w:val="auto"/>
          <w:sz w:val="24"/>
          <w:szCs w:val="24"/>
          <w:highlight w:val="none"/>
        </w:rPr>
        <w:t>（项目名称），</w:t>
      </w:r>
      <w:r>
        <w:rPr>
          <w:rFonts w:hint="eastAsia" w:ascii="仿宋" w:hAnsi="仿宋" w:eastAsia="仿宋" w:cs="Times New Roman"/>
          <w:bCs/>
          <w:color w:val="auto"/>
          <w:sz w:val="24"/>
          <w:szCs w:val="24"/>
          <w:highlight w:val="none"/>
          <w:u w:val="single"/>
        </w:rPr>
        <w:t>_______ __________</w:t>
      </w:r>
      <w:r>
        <w:rPr>
          <w:rFonts w:hint="eastAsia" w:ascii="仿宋" w:hAnsi="仿宋" w:eastAsia="仿宋" w:cs="Times New Roman"/>
          <w:bCs/>
          <w:color w:val="auto"/>
          <w:sz w:val="24"/>
          <w:szCs w:val="24"/>
          <w:highlight w:val="none"/>
        </w:rPr>
        <w:t>（项目编号）投标活动。针对《中华人民共和国政府采购法》第二十二条规定做出如下声明：</w:t>
      </w:r>
    </w:p>
    <w:p>
      <w:pPr>
        <w:spacing w:line="360" w:lineRule="auto"/>
        <w:ind w:firstLine="482"/>
        <w:rPr>
          <w:rFonts w:ascii="仿宋" w:hAnsi="仿宋" w:eastAsia="仿宋" w:cs="Times New Roman"/>
          <w:color w:val="auto"/>
          <w:sz w:val="24"/>
          <w:szCs w:val="24"/>
          <w:highlight w:val="none"/>
        </w:rPr>
      </w:pPr>
      <w:r>
        <w:rPr>
          <w:rFonts w:hint="eastAsia" w:ascii="仿宋" w:hAnsi="仿宋" w:eastAsia="仿宋" w:cs="Times New Roman"/>
          <w:bCs/>
          <w:color w:val="auto"/>
          <w:sz w:val="24"/>
          <w:szCs w:val="24"/>
          <w:highlight w:val="none"/>
        </w:rPr>
        <w:t>1.我单位具有独立承担民事责任的能力；</w:t>
      </w:r>
    </w:p>
    <w:p>
      <w:pPr>
        <w:spacing w:line="360" w:lineRule="auto"/>
        <w:ind w:firstLine="482"/>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2.我单位具有良好的商业信誉和健全的财务会计制度；</w:t>
      </w:r>
    </w:p>
    <w:p>
      <w:pPr>
        <w:spacing w:line="360" w:lineRule="auto"/>
        <w:ind w:firstLine="482"/>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3.我单位具有履行合同所必需的设备和专业技术能力；</w:t>
      </w:r>
    </w:p>
    <w:p>
      <w:pPr>
        <w:spacing w:line="360" w:lineRule="auto"/>
        <w:ind w:firstLine="482"/>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4.我单位有依法缴纳税收和社会保障资金的良好记录；</w:t>
      </w:r>
    </w:p>
    <w:p>
      <w:pPr>
        <w:spacing w:line="360" w:lineRule="auto"/>
        <w:ind w:firstLine="482"/>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pPr>
        <w:spacing w:line="360" w:lineRule="auto"/>
        <w:ind w:firstLine="482"/>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6.我单位满足法律、行政法规规定的其他条件。</w:t>
      </w:r>
    </w:p>
    <w:p>
      <w:pPr>
        <w:spacing w:line="360" w:lineRule="auto"/>
        <w:rPr>
          <w:rFonts w:ascii="仿宋" w:hAnsi="仿宋" w:eastAsia="仿宋" w:cs="Times New Roman"/>
          <w:bCs/>
          <w:color w:val="auto"/>
          <w:sz w:val="24"/>
          <w:szCs w:val="24"/>
          <w:highlight w:val="none"/>
        </w:rPr>
      </w:pPr>
    </w:p>
    <w:p>
      <w:pPr>
        <w:spacing w:line="360" w:lineRule="auto"/>
        <w:rPr>
          <w:rFonts w:ascii="仿宋" w:hAnsi="仿宋" w:eastAsia="仿宋" w:cs="Times New Roman"/>
          <w:bCs/>
          <w:color w:val="auto"/>
          <w:sz w:val="24"/>
          <w:szCs w:val="24"/>
          <w:highlight w:val="none"/>
        </w:rPr>
      </w:pPr>
      <w:r>
        <w:rPr>
          <w:rFonts w:hint="eastAsia" w:ascii="仿宋" w:hAnsi="仿宋" w:eastAsia="仿宋" w:cs="Times New Roman"/>
          <w:bCs/>
          <w:color w:val="auto"/>
          <w:sz w:val="24"/>
          <w:szCs w:val="24"/>
          <w:highlight w:val="none"/>
        </w:rPr>
        <w:t>承诺人名称（公章）：</w:t>
      </w:r>
    </w:p>
    <w:p>
      <w:pPr>
        <w:spacing w:line="360" w:lineRule="auto"/>
        <w:ind w:right="1120"/>
        <w:rPr>
          <w:rFonts w:ascii="仿宋" w:hAnsi="仿宋" w:eastAsia="仿宋" w:cs="Times New Roman"/>
          <w:bCs/>
          <w:color w:val="auto"/>
          <w:sz w:val="24"/>
          <w:szCs w:val="24"/>
          <w:highlight w:val="none"/>
        </w:rPr>
      </w:pPr>
      <w:r>
        <w:rPr>
          <w:rFonts w:hint="eastAsia" w:ascii="仿宋" w:hAnsi="仿宋" w:eastAsia="仿宋" w:cs="Times New Roman"/>
          <w:bCs/>
          <w:color w:val="auto"/>
          <w:sz w:val="24"/>
          <w:szCs w:val="24"/>
          <w:highlight w:val="none"/>
        </w:rPr>
        <w:t>日期：</w:t>
      </w:r>
      <w:r>
        <w:rPr>
          <w:rFonts w:hint="eastAsia" w:ascii="仿宋" w:hAnsi="仿宋" w:eastAsia="仿宋" w:cs="Times New Roman"/>
          <w:bCs/>
          <w:color w:val="auto"/>
          <w:sz w:val="24"/>
          <w:szCs w:val="24"/>
          <w:highlight w:val="none"/>
          <w:u w:val="single"/>
        </w:rPr>
        <w:t>______</w:t>
      </w:r>
      <w:r>
        <w:rPr>
          <w:rFonts w:hint="eastAsia" w:ascii="仿宋" w:hAnsi="仿宋" w:eastAsia="仿宋" w:cs="Times New Roman"/>
          <w:bCs/>
          <w:color w:val="auto"/>
          <w:sz w:val="24"/>
          <w:szCs w:val="24"/>
          <w:highlight w:val="none"/>
        </w:rPr>
        <w:t>年</w:t>
      </w:r>
      <w:r>
        <w:rPr>
          <w:rFonts w:hint="eastAsia" w:ascii="仿宋" w:hAnsi="仿宋" w:eastAsia="仿宋" w:cs="Times New Roman"/>
          <w:bCs/>
          <w:color w:val="auto"/>
          <w:sz w:val="24"/>
          <w:szCs w:val="24"/>
          <w:highlight w:val="none"/>
          <w:u w:val="single"/>
        </w:rPr>
        <w:t xml:space="preserve">    </w:t>
      </w:r>
      <w:r>
        <w:rPr>
          <w:rFonts w:hint="eastAsia" w:ascii="仿宋" w:hAnsi="仿宋" w:eastAsia="仿宋" w:cs="Times New Roman"/>
          <w:bCs/>
          <w:color w:val="auto"/>
          <w:sz w:val="24"/>
          <w:szCs w:val="24"/>
          <w:highlight w:val="none"/>
        </w:rPr>
        <w:t>月</w:t>
      </w:r>
      <w:r>
        <w:rPr>
          <w:rFonts w:hint="eastAsia" w:ascii="仿宋" w:hAnsi="仿宋" w:eastAsia="仿宋" w:cs="Times New Roman"/>
          <w:bCs/>
          <w:color w:val="auto"/>
          <w:sz w:val="24"/>
          <w:szCs w:val="24"/>
          <w:highlight w:val="none"/>
          <w:u w:val="single"/>
        </w:rPr>
        <w:t xml:space="preserve">    </w:t>
      </w:r>
      <w:r>
        <w:rPr>
          <w:rFonts w:hint="eastAsia" w:ascii="仿宋" w:hAnsi="仿宋" w:eastAsia="仿宋" w:cs="Times New Roman"/>
          <w:bCs/>
          <w:color w:val="auto"/>
          <w:sz w:val="24"/>
          <w:szCs w:val="24"/>
          <w:highlight w:val="none"/>
        </w:rPr>
        <w:t>日</w:t>
      </w:r>
    </w:p>
    <w:p>
      <w:pPr>
        <w:widowControl/>
        <w:spacing w:line="360" w:lineRule="auto"/>
        <w:jc w:val="left"/>
        <w:rPr>
          <w:rFonts w:ascii="仿宋" w:hAnsi="仿宋" w:eastAsia="仿宋" w:cs="Times New Roman"/>
          <w:color w:val="auto"/>
          <w:kern w:val="0"/>
          <w:sz w:val="24"/>
          <w:szCs w:val="24"/>
          <w:highlight w:val="none"/>
          <w:lang w:val="zh-CN"/>
        </w:rPr>
      </w:pPr>
      <w:r>
        <w:rPr>
          <w:rFonts w:ascii="仿宋" w:hAnsi="仿宋" w:eastAsia="仿宋" w:cs="Times New Roman"/>
          <w:color w:val="auto"/>
          <w:kern w:val="0"/>
          <w:sz w:val="24"/>
          <w:szCs w:val="24"/>
          <w:highlight w:val="none"/>
          <w:lang w:val="zh-CN"/>
        </w:rPr>
        <w:br w:type="page"/>
      </w:r>
    </w:p>
    <w:p>
      <w:pPr>
        <w:snapToGrid w:val="0"/>
        <w:spacing w:line="360" w:lineRule="auto"/>
        <w:contextualSpacing/>
        <w:rPr>
          <w:rFonts w:ascii="仿宋" w:hAnsi="仿宋" w:eastAsia="仿宋" w:cs="Times New Roman"/>
          <w:color w:val="auto"/>
          <w:kern w:val="0"/>
          <w:sz w:val="24"/>
          <w:szCs w:val="24"/>
          <w:highlight w:val="none"/>
          <w:lang w:val="zh-CN"/>
        </w:rPr>
      </w:pPr>
      <w:r>
        <w:rPr>
          <w:rFonts w:ascii="仿宋" w:hAnsi="仿宋" w:eastAsia="仿宋" w:cs="Times New Roman"/>
          <w:color w:val="auto"/>
          <w:kern w:val="0"/>
          <w:sz w:val="24"/>
          <w:szCs w:val="24"/>
          <w:highlight w:val="none"/>
          <w:lang w:val="zh-CN"/>
        </w:rPr>
        <w:t>附件2</w:t>
      </w:r>
    </w:p>
    <w:p>
      <w:pPr>
        <w:spacing w:line="360" w:lineRule="auto"/>
        <w:jc w:val="center"/>
        <w:rPr>
          <w:rFonts w:ascii="仿宋" w:hAnsi="仿宋" w:eastAsia="仿宋" w:cs="Times New Roman"/>
          <w:b/>
          <w:bCs/>
          <w:color w:val="auto"/>
          <w:sz w:val="24"/>
          <w:szCs w:val="24"/>
          <w:highlight w:val="none"/>
        </w:rPr>
      </w:pPr>
      <w:r>
        <w:rPr>
          <w:rFonts w:hint="eastAsia" w:ascii="仿宋" w:hAnsi="仿宋" w:eastAsia="仿宋" w:cs="Times New Roman"/>
          <w:b/>
          <w:bCs/>
          <w:color w:val="auto"/>
          <w:sz w:val="24"/>
          <w:szCs w:val="24"/>
          <w:highlight w:val="none"/>
        </w:rPr>
        <w:t>法定代表人身份证明</w:t>
      </w:r>
    </w:p>
    <w:p>
      <w:pPr>
        <w:spacing w:line="360" w:lineRule="auto"/>
        <w:ind w:firstLine="480" w:firstLineChars="200"/>
        <w:rPr>
          <w:rFonts w:ascii="仿宋" w:hAnsi="仿宋" w:eastAsia="仿宋" w:cs="Times New Roman"/>
          <w:color w:val="auto"/>
          <w:sz w:val="24"/>
          <w:szCs w:val="24"/>
          <w:highlight w:val="none"/>
        </w:rPr>
      </w:pPr>
      <w:r>
        <w:rPr>
          <w:rFonts w:ascii="仿宋" w:hAnsi="仿宋" w:eastAsia="仿宋" w:cs="Times New Roman"/>
          <w:color w:val="auto"/>
          <w:sz w:val="24"/>
          <w:szCs w:val="24"/>
          <w:highlight w:val="none"/>
          <w:u w:val="single"/>
        </w:rPr>
        <w:t xml:space="preserve">        </w:t>
      </w:r>
      <w:r>
        <w:rPr>
          <w:rFonts w:hint="eastAsia" w:ascii="仿宋" w:hAnsi="仿宋" w:eastAsia="仿宋" w:cs="Times New Roman"/>
          <w:color w:val="auto"/>
          <w:sz w:val="24"/>
          <w:szCs w:val="24"/>
          <w:highlight w:val="none"/>
        </w:rPr>
        <w:t>先生/女士：</w:t>
      </w:r>
      <w:r>
        <w:rPr>
          <w:rFonts w:ascii="仿宋" w:hAnsi="仿宋" w:eastAsia="仿宋" w:cs="Times New Roman"/>
          <w:color w:val="auto"/>
          <w:sz w:val="24"/>
          <w:szCs w:val="24"/>
          <w:highlight w:val="none"/>
        </w:rPr>
        <w:t xml:space="preserve"> </w:t>
      </w:r>
      <w:r>
        <w:rPr>
          <w:rFonts w:hint="eastAsia" w:ascii="仿宋" w:hAnsi="仿宋" w:eastAsia="仿宋" w:cs="Times New Roman"/>
          <w:color w:val="auto"/>
          <w:sz w:val="24"/>
          <w:szCs w:val="24"/>
          <w:highlight w:val="none"/>
        </w:rPr>
        <w:t>现任我单位</w:t>
      </w:r>
      <w:r>
        <w:rPr>
          <w:rFonts w:ascii="仿宋" w:hAnsi="仿宋" w:eastAsia="仿宋" w:cs="Times New Roman"/>
          <w:color w:val="auto"/>
          <w:sz w:val="24"/>
          <w:szCs w:val="24"/>
          <w:highlight w:val="none"/>
          <w:u w:val="single"/>
        </w:rPr>
        <w:t xml:space="preserve">        </w:t>
      </w:r>
      <w:r>
        <w:rPr>
          <w:rFonts w:hint="eastAsia" w:ascii="仿宋" w:hAnsi="仿宋" w:eastAsia="仿宋" w:cs="Times New Roman"/>
          <w:color w:val="auto"/>
          <w:sz w:val="24"/>
          <w:szCs w:val="24"/>
          <w:highlight w:val="none"/>
        </w:rPr>
        <w:t>职务，为法定代表人，特此证明。</w:t>
      </w:r>
    </w:p>
    <w:p>
      <w:pPr>
        <w:spacing w:line="360" w:lineRule="auto"/>
        <w:ind w:firstLine="480"/>
        <w:rPr>
          <w:rFonts w:ascii="仿宋" w:hAnsi="仿宋" w:eastAsia="仿宋" w:cs="Times New Roman"/>
          <w:color w:val="auto"/>
          <w:sz w:val="24"/>
          <w:szCs w:val="24"/>
          <w:highlight w:val="none"/>
          <w:u w:val="single"/>
        </w:rPr>
      </w:pPr>
      <w:r>
        <w:rPr>
          <w:rFonts w:hint="eastAsia" w:ascii="仿宋" w:hAnsi="仿宋" w:eastAsia="仿宋" w:cs="Times New Roman"/>
          <w:color w:val="auto"/>
          <w:sz w:val="24"/>
          <w:szCs w:val="24"/>
          <w:highlight w:val="none"/>
        </w:rPr>
        <w:t>身份证号码：</w:t>
      </w:r>
      <w:r>
        <w:rPr>
          <w:rFonts w:ascii="仿宋" w:hAnsi="仿宋" w:eastAsia="仿宋" w:cs="Times New Roman"/>
          <w:color w:val="auto"/>
          <w:sz w:val="24"/>
          <w:szCs w:val="24"/>
          <w:highlight w:val="none"/>
          <w:u w:val="single"/>
        </w:rPr>
        <w:t xml:space="preserve">                              </w:t>
      </w:r>
    </w:p>
    <w:p>
      <w:pPr>
        <w:spacing w:line="360" w:lineRule="auto"/>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注：提供法定代表人的身份证复印件盖公章</w:t>
      </w:r>
    </w:p>
    <w:p>
      <w:pPr>
        <w:snapToGrid w:val="0"/>
        <w:spacing w:line="360" w:lineRule="auto"/>
        <w:contextualSpacing/>
        <w:rPr>
          <w:rFonts w:ascii="仿宋" w:hAnsi="仿宋" w:eastAsia="仿宋" w:cs="宋体"/>
          <w:b/>
          <w:color w:val="auto"/>
          <w:kern w:val="0"/>
          <w:sz w:val="24"/>
          <w:szCs w:val="24"/>
          <w:highlight w:val="none"/>
          <w:lang w:val="zh-CN"/>
        </w:rPr>
      </w:pPr>
    </w:p>
    <w:p>
      <w:pPr>
        <w:snapToGrid w:val="0"/>
        <w:spacing w:line="360" w:lineRule="auto"/>
        <w:contextualSpacing/>
        <w:rPr>
          <w:rFonts w:ascii="仿宋" w:hAnsi="仿宋" w:eastAsia="仿宋" w:cs="宋体"/>
          <w:b/>
          <w:color w:val="auto"/>
          <w:kern w:val="0"/>
          <w:sz w:val="24"/>
          <w:szCs w:val="24"/>
          <w:highlight w:val="none"/>
          <w:lang w:val="zh-CN"/>
        </w:rPr>
      </w:pPr>
    </w:p>
    <w:p>
      <w:pPr>
        <w:snapToGrid w:val="0"/>
        <w:spacing w:line="360" w:lineRule="auto"/>
        <w:contextualSpacing/>
        <w:rPr>
          <w:rFonts w:ascii="仿宋" w:hAnsi="仿宋" w:eastAsia="仿宋" w:cs="宋体"/>
          <w:b/>
          <w:color w:val="auto"/>
          <w:kern w:val="0"/>
          <w:sz w:val="24"/>
          <w:szCs w:val="24"/>
          <w:highlight w:val="none"/>
          <w:lang w:val="zh-CN"/>
        </w:rPr>
      </w:pPr>
    </w:p>
    <w:p>
      <w:pPr>
        <w:snapToGrid w:val="0"/>
        <w:spacing w:line="360" w:lineRule="auto"/>
        <w:contextualSpacing/>
        <w:rPr>
          <w:rFonts w:ascii="仿宋" w:hAnsi="仿宋" w:eastAsia="仿宋" w:cs="Times New Roman"/>
          <w:color w:val="auto"/>
          <w:kern w:val="0"/>
          <w:sz w:val="24"/>
          <w:szCs w:val="24"/>
          <w:highlight w:val="none"/>
          <w:lang w:val="zh-CN"/>
        </w:rPr>
      </w:pPr>
      <w:r>
        <w:rPr>
          <w:rFonts w:ascii="仿宋" w:hAnsi="仿宋" w:eastAsia="仿宋" w:cs="Times New Roman"/>
          <w:color w:val="auto"/>
          <w:kern w:val="0"/>
          <w:sz w:val="24"/>
          <w:szCs w:val="24"/>
          <w:highlight w:val="none"/>
          <w:lang w:val="zh-CN"/>
        </w:rPr>
        <w:t>附件3</w:t>
      </w:r>
    </w:p>
    <w:p>
      <w:pPr>
        <w:spacing w:line="360" w:lineRule="auto"/>
        <w:jc w:val="center"/>
        <w:rPr>
          <w:rFonts w:ascii="仿宋" w:hAnsi="仿宋" w:eastAsia="仿宋" w:cs="Times New Roman"/>
          <w:b/>
          <w:bCs/>
          <w:color w:val="auto"/>
          <w:sz w:val="24"/>
          <w:szCs w:val="24"/>
          <w:highlight w:val="none"/>
        </w:rPr>
      </w:pPr>
      <w:r>
        <w:rPr>
          <w:rFonts w:hint="eastAsia" w:ascii="仿宋" w:hAnsi="仿宋" w:eastAsia="仿宋" w:cs="Times New Roman"/>
          <w:b/>
          <w:bCs/>
          <w:color w:val="auto"/>
          <w:sz w:val="24"/>
          <w:szCs w:val="24"/>
          <w:highlight w:val="none"/>
        </w:rPr>
        <w:t>法定代表人授权委托书</w:t>
      </w:r>
    </w:p>
    <w:p>
      <w:pPr>
        <w:spacing w:line="360" w:lineRule="auto"/>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本人</w:t>
      </w:r>
      <w:r>
        <w:rPr>
          <w:rFonts w:ascii="仿宋" w:hAnsi="仿宋" w:eastAsia="仿宋" w:cs="Times New Roman"/>
          <w:color w:val="auto"/>
          <w:sz w:val="24"/>
          <w:szCs w:val="24"/>
          <w:highlight w:val="none"/>
          <w:u w:val="single"/>
        </w:rPr>
        <w:t xml:space="preserve">        </w:t>
      </w:r>
      <w:r>
        <w:rPr>
          <w:rFonts w:hint="eastAsia" w:ascii="仿宋" w:hAnsi="仿宋" w:eastAsia="仿宋" w:cs="Times New Roman"/>
          <w:color w:val="auto"/>
          <w:sz w:val="24"/>
          <w:szCs w:val="24"/>
          <w:highlight w:val="none"/>
        </w:rPr>
        <w:t>（姓名）系</w:t>
      </w:r>
      <w:r>
        <w:rPr>
          <w:rFonts w:ascii="仿宋" w:hAnsi="仿宋" w:eastAsia="仿宋" w:cs="Times New Roman"/>
          <w:color w:val="auto"/>
          <w:sz w:val="24"/>
          <w:szCs w:val="24"/>
          <w:highlight w:val="none"/>
          <w:u w:val="single"/>
        </w:rPr>
        <w:t xml:space="preserve">        </w:t>
      </w:r>
      <w:r>
        <w:rPr>
          <w:rFonts w:hint="eastAsia" w:ascii="仿宋" w:hAnsi="仿宋" w:eastAsia="仿宋" w:cs="Times New Roman"/>
          <w:color w:val="auto"/>
          <w:sz w:val="24"/>
          <w:szCs w:val="24"/>
          <w:highlight w:val="none"/>
        </w:rPr>
        <w:t>（授权单位名称）的法定代表人，现委托</w:t>
      </w:r>
      <w:r>
        <w:rPr>
          <w:rFonts w:ascii="仿宋" w:hAnsi="仿宋" w:eastAsia="仿宋" w:cs="Times New Roman"/>
          <w:color w:val="auto"/>
          <w:sz w:val="24"/>
          <w:szCs w:val="24"/>
          <w:highlight w:val="none"/>
          <w:u w:val="single"/>
        </w:rPr>
        <w:t xml:space="preserve">        </w:t>
      </w:r>
      <w:r>
        <w:rPr>
          <w:rFonts w:hint="eastAsia" w:ascii="仿宋" w:hAnsi="仿宋" w:eastAsia="仿宋" w:cs="Times New Roman"/>
          <w:color w:val="auto"/>
          <w:sz w:val="24"/>
          <w:szCs w:val="24"/>
          <w:highlight w:val="none"/>
        </w:rPr>
        <w:t>（姓名）（身份证号</w:t>
      </w:r>
      <w:r>
        <w:rPr>
          <w:rFonts w:ascii="仿宋" w:hAnsi="仿宋" w:eastAsia="仿宋" w:cs="Times New Roman"/>
          <w:color w:val="auto"/>
          <w:sz w:val="24"/>
          <w:szCs w:val="24"/>
          <w:highlight w:val="none"/>
          <w:u w:val="single"/>
        </w:rPr>
        <w:t xml:space="preserve">        </w:t>
      </w:r>
      <w:r>
        <w:rPr>
          <w:rFonts w:hint="eastAsia" w:ascii="仿宋" w:hAnsi="仿宋" w:eastAsia="仿宋" w:cs="Times New Roman"/>
          <w:color w:val="auto"/>
          <w:sz w:val="24"/>
          <w:szCs w:val="24"/>
          <w:highlight w:val="none"/>
        </w:rPr>
        <w:t>）为我方代理人，以我方名义全权处理与本次采购项目（编号：</w:t>
      </w:r>
      <w:r>
        <w:rPr>
          <w:rFonts w:ascii="仿宋" w:hAnsi="仿宋" w:eastAsia="仿宋" w:cs="Times New Roman"/>
          <w:color w:val="auto"/>
          <w:sz w:val="24"/>
          <w:szCs w:val="24"/>
          <w:highlight w:val="none"/>
          <w:u w:val="single"/>
        </w:rPr>
        <w:t xml:space="preserve">        </w:t>
      </w:r>
      <w:r>
        <w:rPr>
          <w:rFonts w:hint="eastAsia" w:ascii="仿宋" w:hAnsi="仿宋" w:eastAsia="仿宋" w:cs="Times New Roman"/>
          <w:color w:val="auto"/>
          <w:sz w:val="24"/>
          <w:szCs w:val="24"/>
          <w:highlight w:val="none"/>
        </w:rPr>
        <w:t>）有关的一切事务，其法律后果由我方承担。</w:t>
      </w:r>
    </w:p>
    <w:p>
      <w:pPr>
        <w:spacing w:line="360" w:lineRule="auto"/>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本授权书于</w:t>
      </w:r>
      <w:r>
        <w:rPr>
          <w:rFonts w:ascii="仿宋" w:hAnsi="仿宋" w:eastAsia="仿宋" w:cs="Times New Roman"/>
          <w:color w:val="auto"/>
          <w:sz w:val="24"/>
          <w:szCs w:val="24"/>
          <w:highlight w:val="none"/>
          <w:u w:val="single"/>
        </w:rPr>
        <w:t xml:space="preserve">    </w:t>
      </w:r>
      <w:r>
        <w:rPr>
          <w:rFonts w:hint="eastAsia" w:ascii="仿宋" w:hAnsi="仿宋" w:eastAsia="仿宋" w:cs="Times New Roman"/>
          <w:color w:val="auto"/>
          <w:sz w:val="24"/>
          <w:szCs w:val="24"/>
          <w:highlight w:val="none"/>
        </w:rPr>
        <w:t>年</w:t>
      </w:r>
      <w:r>
        <w:rPr>
          <w:rFonts w:ascii="仿宋" w:hAnsi="仿宋" w:eastAsia="仿宋" w:cs="Times New Roman"/>
          <w:color w:val="auto"/>
          <w:sz w:val="24"/>
          <w:szCs w:val="24"/>
          <w:highlight w:val="none"/>
          <w:u w:val="single"/>
        </w:rPr>
        <w:t xml:space="preserve">   </w:t>
      </w:r>
      <w:r>
        <w:rPr>
          <w:rFonts w:hint="eastAsia" w:ascii="仿宋" w:hAnsi="仿宋" w:eastAsia="仿宋" w:cs="Times New Roman"/>
          <w:color w:val="auto"/>
          <w:sz w:val="24"/>
          <w:szCs w:val="24"/>
          <w:highlight w:val="none"/>
        </w:rPr>
        <w:t>月</w:t>
      </w:r>
      <w:r>
        <w:rPr>
          <w:rFonts w:ascii="仿宋" w:hAnsi="仿宋" w:eastAsia="仿宋" w:cs="Times New Roman"/>
          <w:color w:val="auto"/>
          <w:sz w:val="24"/>
          <w:szCs w:val="24"/>
          <w:highlight w:val="none"/>
          <w:u w:val="single"/>
        </w:rPr>
        <w:t xml:space="preserve">  </w:t>
      </w:r>
      <w:r>
        <w:rPr>
          <w:rFonts w:hint="eastAsia" w:ascii="仿宋" w:hAnsi="仿宋" w:eastAsia="仿宋" w:cs="Times New Roman"/>
          <w:color w:val="auto"/>
          <w:sz w:val="24"/>
          <w:szCs w:val="24"/>
          <w:highlight w:val="none"/>
        </w:rPr>
        <w:t>日起生效。代理人无转委托权。</w:t>
      </w:r>
    </w:p>
    <w:p>
      <w:pPr>
        <w:spacing w:line="360" w:lineRule="auto"/>
        <w:ind w:firstLine="360" w:firstLineChars="15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代理人(被授权人):</w:t>
      </w:r>
      <w:r>
        <w:rPr>
          <w:rFonts w:ascii="仿宋" w:hAnsi="仿宋" w:eastAsia="仿宋" w:cs="Times New Roman"/>
          <w:color w:val="auto"/>
          <w:sz w:val="24"/>
          <w:szCs w:val="24"/>
          <w:highlight w:val="none"/>
          <w:u w:val="single"/>
        </w:rPr>
        <w:t xml:space="preserve">        </w:t>
      </w:r>
    </w:p>
    <w:p>
      <w:pPr>
        <w:spacing w:line="360" w:lineRule="auto"/>
        <w:ind w:firstLine="360" w:firstLineChars="15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授权单位名称（盖章）：</w:t>
      </w:r>
      <w:r>
        <w:rPr>
          <w:rFonts w:ascii="仿宋" w:hAnsi="仿宋" w:eastAsia="仿宋" w:cs="Times New Roman"/>
          <w:color w:val="auto"/>
          <w:sz w:val="24"/>
          <w:szCs w:val="24"/>
          <w:highlight w:val="none"/>
          <w:u w:val="single"/>
        </w:rPr>
        <w:t xml:space="preserve">        </w:t>
      </w:r>
    </w:p>
    <w:p>
      <w:pPr>
        <w:spacing w:line="360" w:lineRule="auto"/>
        <w:ind w:firstLine="360" w:firstLineChars="15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授权单位法定代表人（签字或盖章）：</w:t>
      </w:r>
      <w:r>
        <w:rPr>
          <w:rFonts w:ascii="仿宋" w:hAnsi="仿宋" w:eastAsia="仿宋" w:cs="Times New Roman"/>
          <w:color w:val="auto"/>
          <w:sz w:val="24"/>
          <w:szCs w:val="24"/>
          <w:highlight w:val="none"/>
          <w:u w:val="single"/>
        </w:rPr>
        <w:t xml:space="preserve">        </w:t>
      </w:r>
    </w:p>
    <w:p>
      <w:pPr>
        <w:spacing w:line="360" w:lineRule="auto"/>
        <w:jc w:val="right"/>
        <w:rPr>
          <w:rFonts w:ascii="仿宋" w:hAnsi="仿宋" w:eastAsia="仿宋" w:cs="Times New Roman"/>
          <w:color w:val="auto"/>
          <w:sz w:val="24"/>
          <w:szCs w:val="24"/>
          <w:highlight w:val="none"/>
        </w:rPr>
      </w:pPr>
    </w:p>
    <w:p>
      <w:pPr>
        <w:spacing w:line="360" w:lineRule="auto"/>
        <w:jc w:val="right"/>
        <w:rPr>
          <w:rFonts w:ascii="仿宋" w:hAnsi="仿宋" w:eastAsia="仿宋" w:cs="Times New Roman"/>
          <w:color w:val="auto"/>
          <w:sz w:val="24"/>
          <w:szCs w:val="24"/>
          <w:highlight w:val="none"/>
        </w:rPr>
      </w:pPr>
      <w:r>
        <w:rPr>
          <w:rFonts w:hint="eastAsia" w:ascii="仿宋" w:hAnsi="仿宋" w:eastAsia="仿宋" w:cs="Times New Roman"/>
          <w:bCs/>
          <w:color w:val="auto"/>
          <w:sz w:val="24"/>
          <w:szCs w:val="24"/>
          <w:highlight w:val="none"/>
          <w:u w:val="single"/>
        </w:rPr>
        <w:t>______</w:t>
      </w:r>
      <w:r>
        <w:rPr>
          <w:rFonts w:hint="eastAsia" w:ascii="仿宋" w:hAnsi="仿宋" w:eastAsia="仿宋" w:cs="Times New Roman"/>
          <w:bCs/>
          <w:color w:val="auto"/>
          <w:sz w:val="24"/>
          <w:szCs w:val="24"/>
          <w:highlight w:val="none"/>
        </w:rPr>
        <w:t>年</w:t>
      </w:r>
      <w:r>
        <w:rPr>
          <w:rFonts w:hint="eastAsia" w:ascii="仿宋" w:hAnsi="仿宋" w:eastAsia="仿宋" w:cs="Times New Roman"/>
          <w:bCs/>
          <w:color w:val="auto"/>
          <w:sz w:val="24"/>
          <w:szCs w:val="24"/>
          <w:highlight w:val="none"/>
          <w:u w:val="single"/>
        </w:rPr>
        <w:t xml:space="preserve">    </w:t>
      </w:r>
      <w:r>
        <w:rPr>
          <w:rFonts w:hint="eastAsia" w:ascii="仿宋" w:hAnsi="仿宋" w:eastAsia="仿宋" w:cs="Times New Roman"/>
          <w:bCs/>
          <w:color w:val="auto"/>
          <w:sz w:val="24"/>
          <w:szCs w:val="24"/>
          <w:highlight w:val="none"/>
        </w:rPr>
        <w:t>月</w:t>
      </w:r>
      <w:r>
        <w:rPr>
          <w:rFonts w:hint="eastAsia" w:ascii="仿宋" w:hAnsi="仿宋" w:eastAsia="仿宋" w:cs="Times New Roman"/>
          <w:bCs/>
          <w:color w:val="auto"/>
          <w:sz w:val="24"/>
          <w:szCs w:val="24"/>
          <w:highlight w:val="none"/>
          <w:u w:val="single"/>
        </w:rPr>
        <w:t xml:space="preserve">    </w:t>
      </w:r>
      <w:r>
        <w:rPr>
          <w:rFonts w:hint="eastAsia" w:ascii="仿宋" w:hAnsi="仿宋" w:eastAsia="仿宋" w:cs="Times New Roman"/>
          <w:bCs/>
          <w:color w:val="auto"/>
          <w:sz w:val="24"/>
          <w:szCs w:val="24"/>
          <w:highlight w:val="none"/>
        </w:rPr>
        <w:t>日</w:t>
      </w:r>
    </w:p>
    <w:p>
      <w:pPr>
        <w:snapToGrid w:val="0"/>
        <w:spacing w:line="360" w:lineRule="auto"/>
        <w:contextualSpacing/>
        <w:rPr>
          <w:rFonts w:ascii="仿宋" w:hAnsi="仿宋" w:eastAsia="仿宋" w:cs="宋体"/>
          <w:b/>
          <w:color w:val="auto"/>
          <w:kern w:val="0"/>
          <w:sz w:val="24"/>
          <w:szCs w:val="24"/>
          <w:highlight w:val="none"/>
        </w:rPr>
      </w:pPr>
      <w:r>
        <w:rPr>
          <w:rFonts w:hint="eastAsia" w:ascii="仿宋" w:hAnsi="仿宋" w:eastAsia="仿宋" w:cs="宋体"/>
          <w:b/>
          <w:color w:val="auto"/>
          <w:kern w:val="0"/>
          <w:sz w:val="24"/>
          <w:szCs w:val="24"/>
          <w:highlight w:val="none"/>
        </w:rPr>
        <w:t>注：提供</w:t>
      </w:r>
      <w:r>
        <w:rPr>
          <w:rFonts w:ascii="仿宋" w:hAnsi="仿宋" w:eastAsia="仿宋" w:cs="宋体"/>
          <w:b/>
          <w:color w:val="auto"/>
          <w:kern w:val="0"/>
          <w:sz w:val="24"/>
          <w:szCs w:val="24"/>
          <w:highlight w:val="none"/>
        </w:rPr>
        <w:t>投标代表本人身份证复印件</w:t>
      </w:r>
      <w:r>
        <w:rPr>
          <w:rFonts w:hint="eastAsia" w:ascii="仿宋" w:hAnsi="仿宋" w:eastAsia="仿宋" w:cs="宋体"/>
          <w:b/>
          <w:color w:val="auto"/>
          <w:kern w:val="0"/>
          <w:sz w:val="24"/>
          <w:szCs w:val="24"/>
          <w:highlight w:val="none"/>
        </w:rPr>
        <w:t>盖公章</w:t>
      </w:r>
    </w:p>
    <w:p>
      <w:pPr>
        <w:widowControl/>
        <w:spacing w:line="360" w:lineRule="auto"/>
        <w:jc w:val="left"/>
        <w:rPr>
          <w:rFonts w:ascii="仿宋" w:hAnsi="仿宋" w:eastAsia="仿宋" w:cs="Times New Roman"/>
          <w:color w:val="auto"/>
          <w:kern w:val="0"/>
          <w:sz w:val="24"/>
          <w:szCs w:val="24"/>
          <w:highlight w:val="none"/>
        </w:rPr>
      </w:pPr>
      <w:r>
        <w:rPr>
          <w:rFonts w:ascii="仿宋" w:hAnsi="仿宋" w:eastAsia="仿宋" w:cs="Times New Roman"/>
          <w:color w:val="auto"/>
          <w:kern w:val="0"/>
          <w:sz w:val="24"/>
          <w:szCs w:val="24"/>
          <w:highlight w:val="none"/>
        </w:rPr>
        <w:br w:type="page"/>
      </w:r>
    </w:p>
    <w:p>
      <w:pPr>
        <w:snapToGrid w:val="0"/>
        <w:spacing w:line="360" w:lineRule="auto"/>
        <w:contextualSpacing/>
        <w:rPr>
          <w:rFonts w:ascii="仿宋" w:hAnsi="仿宋" w:eastAsia="仿宋" w:cs="Times New Roman"/>
          <w:color w:val="auto"/>
          <w:kern w:val="0"/>
          <w:sz w:val="24"/>
          <w:szCs w:val="24"/>
          <w:highlight w:val="none"/>
        </w:rPr>
      </w:pPr>
      <w:r>
        <w:rPr>
          <w:rFonts w:ascii="仿宋" w:hAnsi="仿宋" w:eastAsia="仿宋" w:cs="Times New Roman"/>
          <w:color w:val="auto"/>
          <w:kern w:val="0"/>
          <w:sz w:val="24"/>
          <w:szCs w:val="24"/>
          <w:highlight w:val="none"/>
        </w:rPr>
        <w:t>附件4</w:t>
      </w:r>
    </w:p>
    <w:p>
      <w:pPr>
        <w:tabs>
          <w:tab w:val="left" w:pos="1260"/>
        </w:tabs>
        <w:snapToGrid w:val="0"/>
        <w:spacing w:line="360" w:lineRule="auto"/>
        <w:contextualSpacing/>
        <w:jc w:val="center"/>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供应商情况一览表</w:t>
      </w:r>
    </w:p>
    <w:tbl>
      <w:tblPr>
        <w:tblStyle w:val="14"/>
        <w:tblW w:w="93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586"/>
        <w:gridCol w:w="690"/>
        <w:gridCol w:w="367"/>
        <w:gridCol w:w="1050"/>
        <w:gridCol w:w="728"/>
        <w:gridCol w:w="953"/>
        <w:gridCol w:w="1263"/>
        <w:gridCol w:w="151"/>
        <w:gridCol w:w="1122"/>
        <w:gridCol w:w="62"/>
        <w:gridCol w:w="1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03" w:type="dxa"/>
            <w:gridSpan w:val="2"/>
            <w:vAlign w:val="center"/>
          </w:tcPr>
          <w:p>
            <w:pPr>
              <w:tabs>
                <w:tab w:val="left" w:pos="4320"/>
              </w:tabs>
              <w:spacing w:line="360" w:lineRule="auto"/>
              <w:jc w:val="center"/>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单位名称</w:t>
            </w:r>
          </w:p>
        </w:tc>
        <w:tc>
          <w:tcPr>
            <w:tcW w:w="7930" w:type="dxa"/>
            <w:gridSpan w:val="10"/>
            <w:vAlign w:val="center"/>
          </w:tcPr>
          <w:p>
            <w:pPr>
              <w:tabs>
                <w:tab w:val="left" w:pos="4320"/>
              </w:tabs>
              <w:spacing w:line="360" w:lineRule="auto"/>
              <w:rPr>
                <w:rFonts w:ascii="仿宋" w:hAnsi="仿宋" w:eastAsia="仿宋"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93" w:type="dxa"/>
            <w:gridSpan w:val="3"/>
            <w:vAlign w:val="center"/>
          </w:tcPr>
          <w:p>
            <w:pPr>
              <w:tabs>
                <w:tab w:val="left" w:pos="4320"/>
              </w:tabs>
              <w:spacing w:line="360" w:lineRule="auto"/>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单位优势及特长</w:t>
            </w:r>
          </w:p>
        </w:tc>
        <w:tc>
          <w:tcPr>
            <w:tcW w:w="7240" w:type="dxa"/>
            <w:gridSpan w:val="9"/>
            <w:vAlign w:val="center"/>
          </w:tcPr>
          <w:p>
            <w:pPr>
              <w:tabs>
                <w:tab w:val="left" w:pos="4320"/>
              </w:tabs>
              <w:spacing w:line="360" w:lineRule="auto"/>
              <w:rPr>
                <w:rFonts w:ascii="仿宋" w:hAnsi="仿宋" w:eastAsia="仿宋"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restart"/>
            <w:vAlign w:val="center"/>
          </w:tcPr>
          <w:p>
            <w:pPr>
              <w:tabs>
                <w:tab w:val="left" w:pos="4320"/>
              </w:tabs>
              <w:spacing w:line="360" w:lineRule="auto"/>
              <w:ind w:left="266" w:hanging="266" w:hangingChars="111"/>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单位</w:t>
            </w:r>
          </w:p>
          <w:p>
            <w:pPr>
              <w:tabs>
                <w:tab w:val="left" w:pos="4320"/>
              </w:tabs>
              <w:spacing w:line="360" w:lineRule="auto"/>
              <w:ind w:left="266" w:hanging="266" w:hangingChars="111"/>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概况</w:t>
            </w:r>
          </w:p>
        </w:tc>
        <w:tc>
          <w:tcPr>
            <w:tcW w:w="1276" w:type="dxa"/>
            <w:gridSpan w:val="2"/>
            <w:vAlign w:val="center"/>
          </w:tcPr>
          <w:p>
            <w:pPr>
              <w:tabs>
                <w:tab w:val="left" w:pos="4320"/>
              </w:tabs>
              <w:spacing w:line="360" w:lineRule="auto"/>
              <w:jc w:val="center"/>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职工总数</w:t>
            </w:r>
          </w:p>
        </w:tc>
        <w:tc>
          <w:tcPr>
            <w:tcW w:w="1417" w:type="dxa"/>
            <w:gridSpan w:val="2"/>
            <w:vAlign w:val="center"/>
          </w:tcPr>
          <w:p>
            <w:pPr>
              <w:tabs>
                <w:tab w:val="left" w:pos="4320"/>
              </w:tabs>
              <w:spacing w:line="360" w:lineRule="auto"/>
              <w:jc w:val="right"/>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人</w:t>
            </w:r>
          </w:p>
        </w:tc>
        <w:tc>
          <w:tcPr>
            <w:tcW w:w="728" w:type="dxa"/>
            <w:vMerge w:val="restart"/>
            <w:vAlign w:val="center"/>
          </w:tcPr>
          <w:p>
            <w:pPr>
              <w:tabs>
                <w:tab w:val="left" w:pos="4320"/>
              </w:tabs>
              <w:spacing w:line="360" w:lineRule="auto"/>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上一年主要经济指标</w:t>
            </w:r>
          </w:p>
        </w:tc>
        <w:tc>
          <w:tcPr>
            <w:tcW w:w="946" w:type="dxa"/>
            <w:vAlign w:val="center"/>
          </w:tcPr>
          <w:p>
            <w:pPr>
              <w:tabs>
                <w:tab w:val="left" w:pos="4320"/>
              </w:tabs>
              <w:spacing w:line="360" w:lineRule="auto"/>
              <w:jc w:val="center"/>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营业额</w:t>
            </w:r>
          </w:p>
        </w:tc>
        <w:tc>
          <w:tcPr>
            <w:tcW w:w="1414" w:type="dxa"/>
            <w:gridSpan w:val="2"/>
            <w:vAlign w:val="center"/>
          </w:tcPr>
          <w:p>
            <w:pPr>
              <w:tabs>
                <w:tab w:val="left" w:pos="4320"/>
              </w:tabs>
              <w:spacing w:line="360" w:lineRule="auto"/>
              <w:rPr>
                <w:rFonts w:ascii="仿宋" w:hAnsi="仿宋" w:eastAsia="仿宋" w:cs="Times New Roman"/>
                <w:color w:val="auto"/>
                <w:sz w:val="24"/>
                <w:szCs w:val="24"/>
                <w:highlight w:val="none"/>
              </w:rPr>
            </w:pPr>
          </w:p>
        </w:tc>
        <w:tc>
          <w:tcPr>
            <w:tcW w:w="1184" w:type="dxa"/>
            <w:gridSpan w:val="2"/>
            <w:vAlign w:val="center"/>
          </w:tcPr>
          <w:p>
            <w:pPr>
              <w:tabs>
                <w:tab w:val="left" w:pos="4320"/>
              </w:tabs>
              <w:spacing w:line="360" w:lineRule="auto"/>
              <w:jc w:val="center"/>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实现利润</w:t>
            </w:r>
          </w:p>
        </w:tc>
        <w:tc>
          <w:tcPr>
            <w:tcW w:w="1544" w:type="dxa"/>
            <w:vAlign w:val="center"/>
          </w:tcPr>
          <w:p>
            <w:pPr>
              <w:tabs>
                <w:tab w:val="left" w:pos="4320"/>
              </w:tabs>
              <w:spacing w:line="360" w:lineRule="auto"/>
              <w:rPr>
                <w:rFonts w:ascii="仿宋" w:hAnsi="仿宋" w:eastAsia="仿宋"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vAlign w:val="center"/>
          </w:tcPr>
          <w:p>
            <w:pPr>
              <w:tabs>
                <w:tab w:val="left" w:pos="4320"/>
              </w:tabs>
              <w:spacing w:line="360" w:lineRule="auto"/>
              <w:ind w:left="266" w:hanging="266" w:hangingChars="111"/>
              <w:rPr>
                <w:rFonts w:ascii="仿宋" w:hAnsi="仿宋" w:eastAsia="仿宋" w:cs="Times New Roman"/>
                <w:color w:val="auto"/>
                <w:sz w:val="24"/>
                <w:szCs w:val="24"/>
                <w:highlight w:val="none"/>
              </w:rPr>
            </w:pPr>
          </w:p>
        </w:tc>
        <w:tc>
          <w:tcPr>
            <w:tcW w:w="1276" w:type="dxa"/>
            <w:gridSpan w:val="2"/>
            <w:vAlign w:val="center"/>
          </w:tcPr>
          <w:p>
            <w:pPr>
              <w:tabs>
                <w:tab w:val="left" w:pos="4320"/>
              </w:tabs>
              <w:spacing w:line="360" w:lineRule="auto"/>
              <w:jc w:val="center"/>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流动资金</w:t>
            </w:r>
          </w:p>
        </w:tc>
        <w:tc>
          <w:tcPr>
            <w:tcW w:w="1417" w:type="dxa"/>
            <w:gridSpan w:val="2"/>
            <w:vAlign w:val="center"/>
          </w:tcPr>
          <w:p>
            <w:pPr>
              <w:tabs>
                <w:tab w:val="left" w:pos="4320"/>
              </w:tabs>
              <w:spacing w:line="360" w:lineRule="auto"/>
              <w:jc w:val="right"/>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万元</w:t>
            </w:r>
          </w:p>
        </w:tc>
        <w:tc>
          <w:tcPr>
            <w:tcW w:w="728" w:type="dxa"/>
            <w:vMerge w:val="continue"/>
            <w:vAlign w:val="center"/>
          </w:tcPr>
          <w:p>
            <w:pPr>
              <w:tabs>
                <w:tab w:val="left" w:pos="4320"/>
              </w:tabs>
              <w:spacing w:line="360" w:lineRule="auto"/>
              <w:rPr>
                <w:rFonts w:ascii="仿宋" w:hAnsi="仿宋" w:eastAsia="仿宋" w:cs="Times New Roman"/>
                <w:color w:val="auto"/>
                <w:sz w:val="24"/>
                <w:szCs w:val="24"/>
                <w:highlight w:val="none"/>
              </w:rPr>
            </w:pPr>
          </w:p>
        </w:tc>
        <w:tc>
          <w:tcPr>
            <w:tcW w:w="946" w:type="dxa"/>
            <w:vMerge w:val="restart"/>
            <w:vAlign w:val="center"/>
          </w:tcPr>
          <w:p>
            <w:pPr>
              <w:tabs>
                <w:tab w:val="left" w:pos="4320"/>
              </w:tabs>
              <w:spacing w:line="360" w:lineRule="auto"/>
              <w:jc w:val="center"/>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主要</w:t>
            </w:r>
          </w:p>
          <w:p>
            <w:pPr>
              <w:tabs>
                <w:tab w:val="left" w:pos="4320"/>
              </w:tabs>
              <w:spacing w:line="360" w:lineRule="auto"/>
              <w:jc w:val="center"/>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产品</w:t>
            </w:r>
          </w:p>
        </w:tc>
        <w:tc>
          <w:tcPr>
            <w:tcW w:w="4142" w:type="dxa"/>
            <w:gridSpan w:val="5"/>
            <w:vAlign w:val="center"/>
          </w:tcPr>
          <w:p>
            <w:pPr>
              <w:tabs>
                <w:tab w:val="left" w:pos="4320"/>
              </w:tabs>
              <w:spacing w:line="360" w:lineRule="auto"/>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6" w:hRule="atLeast"/>
        </w:trPr>
        <w:tc>
          <w:tcPr>
            <w:tcW w:w="817" w:type="dxa"/>
            <w:vMerge w:val="continue"/>
            <w:vAlign w:val="center"/>
          </w:tcPr>
          <w:p>
            <w:pPr>
              <w:tabs>
                <w:tab w:val="left" w:pos="4320"/>
              </w:tabs>
              <w:spacing w:line="360" w:lineRule="auto"/>
              <w:ind w:left="266" w:hanging="266" w:hangingChars="111"/>
              <w:rPr>
                <w:rFonts w:ascii="仿宋" w:hAnsi="仿宋" w:eastAsia="仿宋" w:cs="Times New Roman"/>
                <w:color w:val="auto"/>
                <w:sz w:val="24"/>
                <w:szCs w:val="24"/>
                <w:highlight w:val="none"/>
              </w:rPr>
            </w:pPr>
          </w:p>
        </w:tc>
        <w:tc>
          <w:tcPr>
            <w:tcW w:w="1276" w:type="dxa"/>
            <w:gridSpan w:val="2"/>
            <w:vAlign w:val="center"/>
          </w:tcPr>
          <w:p>
            <w:pPr>
              <w:tabs>
                <w:tab w:val="left" w:pos="4320"/>
              </w:tabs>
              <w:spacing w:line="360" w:lineRule="auto"/>
              <w:jc w:val="center"/>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固定资产</w:t>
            </w:r>
          </w:p>
          <w:p>
            <w:pPr>
              <w:tabs>
                <w:tab w:val="left" w:pos="4320"/>
              </w:tabs>
              <w:spacing w:line="360" w:lineRule="auto"/>
              <w:jc w:val="center"/>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（万元）</w:t>
            </w:r>
          </w:p>
        </w:tc>
        <w:tc>
          <w:tcPr>
            <w:tcW w:w="1417" w:type="dxa"/>
            <w:gridSpan w:val="2"/>
            <w:vAlign w:val="center"/>
          </w:tcPr>
          <w:p>
            <w:pPr>
              <w:tabs>
                <w:tab w:val="left" w:pos="-48"/>
                <w:tab w:val="left" w:pos="4320"/>
              </w:tabs>
              <w:spacing w:line="360" w:lineRule="auto"/>
              <w:ind w:right="-133" w:hanging="48"/>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原值：</w:t>
            </w:r>
          </w:p>
          <w:p>
            <w:pPr>
              <w:tabs>
                <w:tab w:val="left" w:pos="-48"/>
                <w:tab w:val="left" w:pos="4320"/>
              </w:tabs>
              <w:spacing w:line="360" w:lineRule="auto"/>
              <w:ind w:right="-133" w:hanging="48"/>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净值：</w:t>
            </w:r>
          </w:p>
        </w:tc>
        <w:tc>
          <w:tcPr>
            <w:tcW w:w="728" w:type="dxa"/>
            <w:vMerge w:val="continue"/>
            <w:vAlign w:val="center"/>
          </w:tcPr>
          <w:p>
            <w:pPr>
              <w:tabs>
                <w:tab w:val="left" w:pos="4320"/>
              </w:tabs>
              <w:spacing w:line="360" w:lineRule="auto"/>
              <w:rPr>
                <w:rFonts w:ascii="仿宋" w:hAnsi="仿宋" w:eastAsia="仿宋" w:cs="Times New Roman"/>
                <w:color w:val="auto"/>
                <w:sz w:val="24"/>
                <w:szCs w:val="24"/>
                <w:highlight w:val="none"/>
              </w:rPr>
            </w:pPr>
          </w:p>
        </w:tc>
        <w:tc>
          <w:tcPr>
            <w:tcW w:w="946" w:type="dxa"/>
            <w:vMerge w:val="continue"/>
            <w:vAlign w:val="center"/>
          </w:tcPr>
          <w:p>
            <w:pPr>
              <w:tabs>
                <w:tab w:val="left" w:pos="4320"/>
              </w:tabs>
              <w:spacing w:line="360" w:lineRule="auto"/>
              <w:jc w:val="center"/>
              <w:rPr>
                <w:rFonts w:ascii="仿宋" w:hAnsi="仿宋" w:eastAsia="仿宋" w:cs="Times New Roman"/>
                <w:color w:val="auto"/>
                <w:sz w:val="24"/>
                <w:szCs w:val="24"/>
                <w:highlight w:val="none"/>
              </w:rPr>
            </w:pPr>
          </w:p>
        </w:tc>
        <w:tc>
          <w:tcPr>
            <w:tcW w:w="4142" w:type="dxa"/>
            <w:gridSpan w:val="5"/>
            <w:vAlign w:val="center"/>
          </w:tcPr>
          <w:p>
            <w:pPr>
              <w:tabs>
                <w:tab w:val="left" w:pos="4320"/>
              </w:tabs>
              <w:spacing w:line="360" w:lineRule="auto"/>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vAlign w:val="center"/>
          </w:tcPr>
          <w:p>
            <w:pPr>
              <w:tabs>
                <w:tab w:val="left" w:pos="4320"/>
              </w:tabs>
              <w:spacing w:line="360" w:lineRule="auto"/>
              <w:ind w:left="266" w:hanging="266" w:hangingChars="111"/>
              <w:rPr>
                <w:rFonts w:ascii="仿宋" w:hAnsi="仿宋" w:eastAsia="仿宋" w:cs="Times New Roman"/>
                <w:color w:val="auto"/>
                <w:sz w:val="24"/>
                <w:szCs w:val="24"/>
                <w:highlight w:val="none"/>
              </w:rPr>
            </w:pPr>
          </w:p>
        </w:tc>
        <w:tc>
          <w:tcPr>
            <w:tcW w:w="1276" w:type="dxa"/>
            <w:gridSpan w:val="2"/>
            <w:vAlign w:val="center"/>
          </w:tcPr>
          <w:p>
            <w:pPr>
              <w:tabs>
                <w:tab w:val="left" w:pos="4320"/>
              </w:tabs>
              <w:spacing w:line="360" w:lineRule="auto"/>
              <w:jc w:val="center"/>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占地面积</w:t>
            </w:r>
          </w:p>
        </w:tc>
        <w:tc>
          <w:tcPr>
            <w:tcW w:w="1417" w:type="dxa"/>
            <w:gridSpan w:val="2"/>
            <w:vAlign w:val="center"/>
          </w:tcPr>
          <w:p>
            <w:pPr>
              <w:tabs>
                <w:tab w:val="left" w:pos="4320"/>
              </w:tabs>
              <w:spacing w:line="360" w:lineRule="auto"/>
              <w:jc w:val="right"/>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M</w:t>
            </w:r>
            <w:r>
              <w:rPr>
                <w:rFonts w:hint="eastAsia" w:ascii="仿宋" w:hAnsi="仿宋" w:eastAsia="仿宋" w:cs="Times New Roman"/>
                <w:color w:val="auto"/>
                <w:sz w:val="24"/>
                <w:szCs w:val="24"/>
                <w:highlight w:val="none"/>
                <w:vertAlign w:val="superscript"/>
              </w:rPr>
              <w:t>2</w:t>
            </w:r>
          </w:p>
        </w:tc>
        <w:tc>
          <w:tcPr>
            <w:tcW w:w="728" w:type="dxa"/>
            <w:vMerge w:val="continue"/>
            <w:vAlign w:val="center"/>
          </w:tcPr>
          <w:p>
            <w:pPr>
              <w:tabs>
                <w:tab w:val="left" w:pos="4320"/>
              </w:tabs>
              <w:spacing w:line="360" w:lineRule="auto"/>
              <w:rPr>
                <w:rFonts w:ascii="仿宋" w:hAnsi="仿宋" w:eastAsia="仿宋" w:cs="Times New Roman"/>
                <w:color w:val="auto"/>
                <w:sz w:val="24"/>
                <w:szCs w:val="24"/>
                <w:highlight w:val="none"/>
              </w:rPr>
            </w:pPr>
          </w:p>
        </w:tc>
        <w:tc>
          <w:tcPr>
            <w:tcW w:w="946" w:type="dxa"/>
            <w:vMerge w:val="continue"/>
            <w:vAlign w:val="center"/>
          </w:tcPr>
          <w:p>
            <w:pPr>
              <w:tabs>
                <w:tab w:val="left" w:pos="4320"/>
              </w:tabs>
              <w:spacing w:line="360" w:lineRule="auto"/>
              <w:jc w:val="center"/>
              <w:rPr>
                <w:rFonts w:ascii="仿宋" w:hAnsi="仿宋" w:eastAsia="仿宋" w:cs="Times New Roman"/>
                <w:color w:val="auto"/>
                <w:sz w:val="24"/>
                <w:szCs w:val="24"/>
                <w:highlight w:val="none"/>
              </w:rPr>
            </w:pPr>
          </w:p>
        </w:tc>
        <w:tc>
          <w:tcPr>
            <w:tcW w:w="4142" w:type="dxa"/>
            <w:gridSpan w:val="5"/>
            <w:vAlign w:val="center"/>
          </w:tcPr>
          <w:p>
            <w:pPr>
              <w:tabs>
                <w:tab w:val="left" w:pos="4320"/>
              </w:tabs>
              <w:spacing w:line="360" w:lineRule="auto"/>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restart"/>
            <w:vAlign w:val="center"/>
          </w:tcPr>
          <w:p>
            <w:pPr>
              <w:tabs>
                <w:tab w:val="left" w:pos="4320"/>
              </w:tabs>
              <w:spacing w:line="360" w:lineRule="auto"/>
              <w:ind w:left="266" w:hanging="266" w:hangingChars="111"/>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本次</w:t>
            </w:r>
          </w:p>
          <w:p>
            <w:pPr>
              <w:tabs>
                <w:tab w:val="left" w:pos="4320"/>
              </w:tabs>
              <w:spacing w:line="360" w:lineRule="auto"/>
              <w:ind w:left="266" w:hanging="266" w:hangingChars="111"/>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投标</w:t>
            </w:r>
          </w:p>
          <w:p>
            <w:pPr>
              <w:tabs>
                <w:tab w:val="left" w:pos="4320"/>
              </w:tabs>
              <w:spacing w:line="360" w:lineRule="auto"/>
              <w:ind w:left="266" w:hanging="266" w:hangingChars="111"/>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产品</w:t>
            </w:r>
          </w:p>
          <w:p>
            <w:pPr>
              <w:tabs>
                <w:tab w:val="left" w:pos="4320"/>
              </w:tabs>
              <w:spacing w:line="360" w:lineRule="auto"/>
              <w:ind w:left="266" w:hanging="266" w:hangingChars="111"/>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情况</w:t>
            </w:r>
          </w:p>
        </w:tc>
        <w:tc>
          <w:tcPr>
            <w:tcW w:w="1643" w:type="dxa"/>
            <w:gridSpan w:val="3"/>
            <w:vAlign w:val="center"/>
          </w:tcPr>
          <w:p>
            <w:pPr>
              <w:tabs>
                <w:tab w:val="left" w:pos="4320"/>
              </w:tabs>
              <w:spacing w:line="360" w:lineRule="auto"/>
              <w:jc w:val="center"/>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本次投标</w:t>
            </w:r>
            <w:r>
              <w:rPr>
                <w:rFonts w:ascii="仿宋" w:hAnsi="仿宋" w:eastAsia="仿宋" w:cs="Times New Roman"/>
                <w:color w:val="auto"/>
                <w:sz w:val="24"/>
                <w:szCs w:val="24"/>
                <w:highlight w:val="none"/>
              </w:rPr>
              <w:br w:type="textWrapping"/>
            </w:r>
            <w:r>
              <w:rPr>
                <w:rFonts w:hint="eastAsia" w:ascii="仿宋" w:hAnsi="仿宋" w:eastAsia="仿宋" w:cs="Times New Roman"/>
                <w:color w:val="auto"/>
                <w:sz w:val="24"/>
                <w:szCs w:val="24"/>
                <w:highlight w:val="none"/>
              </w:rPr>
              <w:t>产品名称</w:t>
            </w:r>
          </w:p>
        </w:tc>
        <w:tc>
          <w:tcPr>
            <w:tcW w:w="1778" w:type="dxa"/>
            <w:gridSpan w:val="2"/>
            <w:vAlign w:val="center"/>
          </w:tcPr>
          <w:p>
            <w:pPr>
              <w:tabs>
                <w:tab w:val="left" w:pos="4320"/>
              </w:tabs>
              <w:spacing w:line="360" w:lineRule="auto"/>
              <w:jc w:val="center"/>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型    号</w:t>
            </w:r>
          </w:p>
        </w:tc>
        <w:tc>
          <w:tcPr>
            <w:tcW w:w="946" w:type="dxa"/>
            <w:vAlign w:val="center"/>
          </w:tcPr>
          <w:p>
            <w:pPr>
              <w:tabs>
                <w:tab w:val="left" w:pos="4320"/>
              </w:tabs>
              <w:spacing w:line="360" w:lineRule="auto"/>
              <w:jc w:val="center"/>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上年</w:t>
            </w:r>
            <w:r>
              <w:rPr>
                <w:rFonts w:ascii="仿宋" w:hAnsi="仿宋" w:eastAsia="仿宋" w:cs="Times New Roman"/>
                <w:color w:val="auto"/>
                <w:sz w:val="24"/>
                <w:szCs w:val="24"/>
                <w:highlight w:val="none"/>
              </w:rPr>
              <w:br w:type="textWrapping"/>
            </w:r>
            <w:r>
              <w:rPr>
                <w:rFonts w:hint="eastAsia" w:ascii="仿宋" w:hAnsi="仿宋" w:eastAsia="仿宋" w:cs="Times New Roman"/>
                <w:color w:val="auto"/>
                <w:sz w:val="24"/>
                <w:szCs w:val="24"/>
                <w:highlight w:val="none"/>
              </w:rPr>
              <w:t>产销量</w:t>
            </w:r>
          </w:p>
        </w:tc>
        <w:tc>
          <w:tcPr>
            <w:tcW w:w="1263" w:type="dxa"/>
            <w:vAlign w:val="center"/>
          </w:tcPr>
          <w:p>
            <w:pPr>
              <w:tabs>
                <w:tab w:val="left" w:pos="4320"/>
              </w:tabs>
              <w:spacing w:line="360" w:lineRule="auto"/>
              <w:jc w:val="center"/>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产品技术</w:t>
            </w:r>
          </w:p>
          <w:p>
            <w:pPr>
              <w:tabs>
                <w:tab w:val="left" w:pos="4320"/>
              </w:tabs>
              <w:spacing w:line="360" w:lineRule="auto"/>
              <w:jc w:val="center"/>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先进水平</w:t>
            </w:r>
          </w:p>
        </w:tc>
        <w:tc>
          <w:tcPr>
            <w:tcW w:w="1273" w:type="dxa"/>
            <w:gridSpan w:val="2"/>
            <w:vAlign w:val="center"/>
          </w:tcPr>
          <w:p>
            <w:pPr>
              <w:tabs>
                <w:tab w:val="left" w:pos="4320"/>
              </w:tabs>
              <w:spacing w:line="360" w:lineRule="auto"/>
              <w:jc w:val="center"/>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曾获何级</w:t>
            </w:r>
          </w:p>
          <w:p>
            <w:pPr>
              <w:tabs>
                <w:tab w:val="left" w:pos="4320"/>
              </w:tabs>
              <w:spacing w:line="360" w:lineRule="auto"/>
              <w:jc w:val="center"/>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何种奖励</w:t>
            </w:r>
          </w:p>
        </w:tc>
        <w:tc>
          <w:tcPr>
            <w:tcW w:w="1606" w:type="dxa"/>
            <w:gridSpan w:val="2"/>
            <w:vAlign w:val="center"/>
          </w:tcPr>
          <w:p>
            <w:pPr>
              <w:tabs>
                <w:tab w:val="left" w:pos="4320"/>
              </w:tabs>
              <w:spacing w:line="360" w:lineRule="auto"/>
              <w:jc w:val="center"/>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主要用户</w:t>
            </w:r>
            <w:r>
              <w:rPr>
                <w:rFonts w:ascii="仿宋" w:hAnsi="仿宋" w:eastAsia="仿宋" w:cs="Times New Roman"/>
                <w:color w:val="auto"/>
                <w:sz w:val="24"/>
                <w:szCs w:val="24"/>
                <w:highlight w:val="none"/>
              </w:rPr>
              <w:br w:type="textWrapping"/>
            </w:r>
            <w:r>
              <w:rPr>
                <w:rFonts w:hint="eastAsia" w:ascii="仿宋" w:hAnsi="仿宋" w:eastAsia="仿宋" w:cs="Times New Roman"/>
                <w:color w:val="auto"/>
                <w:sz w:val="24"/>
                <w:szCs w:val="24"/>
                <w:highlight w:val="none"/>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vAlign w:val="center"/>
          </w:tcPr>
          <w:p>
            <w:pPr>
              <w:tabs>
                <w:tab w:val="left" w:pos="4320"/>
              </w:tabs>
              <w:spacing w:line="360" w:lineRule="auto"/>
              <w:rPr>
                <w:rFonts w:ascii="仿宋" w:hAnsi="仿宋" w:eastAsia="仿宋" w:cs="Times New Roman"/>
                <w:color w:val="auto"/>
                <w:sz w:val="24"/>
                <w:szCs w:val="24"/>
                <w:highlight w:val="none"/>
              </w:rPr>
            </w:pPr>
          </w:p>
        </w:tc>
        <w:tc>
          <w:tcPr>
            <w:tcW w:w="1643" w:type="dxa"/>
            <w:gridSpan w:val="3"/>
            <w:vAlign w:val="center"/>
          </w:tcPr>
          <w:p>
            <w:pPr>
              <w:tabs>
                <w:tab w:val="left" w:pos="4320"/>
              </w:tabs>
              <w:spacing w:line="360" w:lineRule="auto"/>
              <w:rPr>
                <w:rFonts w:ascii="仿宋" w:hAnsi="仿宋" w:eastAsia="仿宋" w:cs="Times New Roman"/>
                <w:color w:val="auto"/>
                <w:sz w:val="24"/>
                <w:szCs w:val="24"/>
                <w:highlight w:val="none"/>
              </w:rPr>
            </w:pPr>
          </w:p>
        </w:tc>
        <w:tc>
          <w:tcPr>
            <w:tcW w:w="1778" w:type="dxa"/>
            <w:gridSpan w:val="2"/>
            <w:vAlign w:val="center"/>
          </w:tcPr>
          <w:p>
            <w:pPr>
              <w:tabs>
                <w:tab w:val="left" w:pos="4320"/>
              </w:tabs>
              <w:spacing w:line="360" w:lineRule="auto"/>
              <w:rPr>
                <w:rFonts w:ascii="仿宋" w:hAnsi="仿宋" w:eastAsia="仿宋" w:cs="Times New Roman"/>
                <w:color w:val="auto"/>
                <w:sz w:val="24"/>
                <w:szCs w:val="24"/>
                <w:highlight w:val="none"/>
              </w:rPr>
            </w:pPr>
          </w:p>
        </w:tc>
        <w:tc>
          <w:tcPr>
            <w:tcW w:w="946" w:type="dxa"/>
            <w:vAlign w:val="center"/>
          </w:tcPr>
          <w:p>
            <w:pPr>
              <w:tabs>
                <w:tab w:val="left" w:pos="4320"/>
              </w:tabs>
              <w:spacing w:line="360" w:lineRule="auto"/>
              <w:rPr>
                <w:rFonts w:ascii="仿宋" w:hAnsi="仿宋" w:eastAsia="仿宋" w:cs="Times New Roman"/>
                <w:color w:val="auto"/>
                <w:sz w:val="24"/>
                <w:szCs w:val="24"/>
                <w:highlight w:val="none"/>
              </w:rPr>
            </w:pPr>
          </w:p>
        </w:tc>
        <w:tc>
          <w:tcPr>
            <w:tcW w:w="1263" w:type="dxa"/>
            <w:vAlign w:val="center"/>
          </w:tcPr>
          <w:p>
            <w:pPr>
              <w:tabs>
                <w:tab w:val="left" w:pos="4320"/>
              </w:tabs>
              <w:spacing w:line="360" w:lineRule="auto"/>
              <w:rPr>
                <w:rFonts w:ascii="仿宋" w:hAnsi="仿宋" w:eastAsia="仿宋" w:cs="Times New Roman"/>
                <w:color w:val="auto"/>
                <w:sz w:val="24"/>
                <w:szCs w:val="24"/>
                <w:highlight w:val="none"/>
              </w:rPr>
            </w:pPr>
          </w:p>
        </w:tc>
        <w:tc>
          <w:tcPr>
            <w:tcW w:w="1273" w:type="dxa"/>
            <w:gridSpan w:val="2"/>
            <w:vAlign w:val="center"/>
          </w:tcPr>
          <w:p>
            <w:pPr>
              <w:tabs>
                <w:tab w:val="left" w:pos="4320"/>
              </w:tabs>
              <w:spacing w:line="360" w:lineRule="auto"/>
              <w:rPr>
                <w:rFonts w:ascii="仿宋" w:hAnsi="仿宋" w:eastAsia="仿宋" w:cs="Times New Roman"/>
                <w:color w:val="auto"/>
                <w:sz w:val="24"/>
                <w:szCs w:val="24"/>
                <w:highlight w:val="none"/>
              </w:rPr>
            </w:pPr>
          </w:p>
        </w:tc>
        <w:tc>
          <w:tcPr>
            <w:tcW w:w="1606" w:type="dxa"/>
            <w:gridSpan w:val="2"/>
            <w:vAlign w:val="center"/>
          </w:tcPr>
          <w:p>
            <w:pPr>
              <w:tabs>
                <w:tab w:val="left" w:pos="4320"/>
              </w:tabs>
              <w:spacing w:line="360" w:lineRule="auto"/>
              <w:rPr>
                <w:rFonts w:ascii="仿宋" w:hAnsi="仿宋" w:eastAsia="仿宋"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vAlign w:val="center"/>
          </w:tcPr>
          <w:p>
            <w:pPr>
              <w:tabs>
                <w:tab w:val="left" w:pos="4320"/>
              </w:tabs>
              <w:spacing w:line="360" w:lineRule="auto"/>
              <w:rPr>
                <w:rFonts w:ascii="仿宋" w:hAnsi="仿宋" w:eastAsia="仿宋" w:cs="Times New Roman"/>
                <w:color w:val="auto"/>
                <w:sz w:val="24"/>
                <w:szCs w:val="24"/>
                <w:highlight w:val="none"/>
              </w:rPr>
            </w:pPr>
          </w:p>
        </w:tc>
        <w:tc>
          <w:tcPr>
            <w:tcW w:w="1643" w:type="dxa"/>
            <w:gridSpan w:val="3"/>
            <w:vAlign w:val="center"/>
          </w:tcPr>
          <w:p>
            <w:pPr>
              <w:tabs>
                <w:tab w:val="left" w:pos="4320"/>
              </w:tabs>
              <w:spacing w:line="360" w:lineRule="auto"/>
              <w:rPr>
                <w:rFonts w:ascii="仿宋" w:hAnsi="仿宋" w:eastAsia="仿宋" w:cs="Times New Roman"/>
                <w:color w:val="auto"/>
                <w:sz w:val="24"/>
                <w:szCs w:val="24"/>
                <w:highlight w:val="none"/>
              </w:rPr>
            </w:pPr>
          </w:p>
        </w:tc>
        <w:tc>
          <w:tcPr>
            <w:tcW w:w="1778" w:type="dxa"/>
            <w:gridSpan w:val="2"/>
            <w:vAlign w:val="center"/>
          </w:tcPr>
          <w:p>
            <w:pPr>
              <w:tabs>
                <w:tab w:val="left" w:pos="4320"/>
              </w:tabs>
              <w:spacing w:line="360" w:lineRule="auto"/>
              <w:rPr>
                <w:rFonts w:ascii="仿宋" w:hAnsi="仿宋" w:eastAsia="仿宋" w:cs="Times New Roman"/>
                <w:color w:val="auto"/>
                <w:sz w:val="24"/>
                <w:szCs w:val="24"/>
                <w:highlight w:val="none"/>
              </w:rPr>
            </w:pPr>
          </w:p>
        </w:tc>
        <w:tc>
          <w:tcPr>
            <w:tcW w:w="946" w:type="dxa"/>
            <w:vAlign w:val="center"/>
          </w:tcPr>
          <w:p>
            <w:pPr>
              <w:tabs>
                <w:tab w:val="left" w:pos="4320"/>
              </w:tabs>
              <w:spacing w:line="360" w:lineRule="auto"/>
              <w:rPr>
                <w:rFonts w:ascii="仿宋" w:hAnsi="仿宋" w:eastAsia="仿宋" w:cs="Times New Roman"/>
                <w:color w:val="auto"/>
                <w:sz w:val="24"/>
                <w:szCs w:val="24"/>
                <w:highlight w:val="none"/>
              </w:rPr>
            </w:pPr>
          </w:p>
        </w:tc>
        <w:tc>
          <w:tcPr>
            <w:tcW w:w="1263" w:type="dxa"/>
            <w:vAlign w:val="center"/>
          </w:tcPr>
          <w:p>
            <w:pPr>
              <w:tabs>
                <w:tab w:val="left" w:pos="4320"/>
              </w:tabs>
              <w:spacing w:line="360" w:lineRule="auto"/>
              <w:rPr>
                <w:rFonts w:ascii="仿宋" w:hAnsi="仿宋" w:eastAsia="仿宋" w:cs="Times New Roman"/>
                <w:color w:val="auto"/>
                <w:sz w:val="24"/>
                <w:szCs w:val="24"/>
                <w:highlight w:val="none"/>
              </w:rPr>
            </w:pPr>
          </w:p>
        </w:tc>
        <w:tc>
          <w:tcPr>
            <w:tcW w:w="1273" w:type="dxa"/>
            <w:gridSpan w:val="2"/>
            <w:vAlign w:val="center"/>
          </w:tcPr>
          <w:p>
            <w:pPr>
              <w:tabs>
                <w:tab w:val="left" w:pos="4320"/>
              </w:tabs>
              <w:spacing w:line="360" w:lineRule="auto"/>
              <w:rPr>
                <w:rFonts w:ascii="仿宋" w:hAnsi="仿宋" w:eastAsia="仿宋" w:cs="Times New Roman"/>
                <w:color w:val="auto"/>
                <w:sz w:val="24"/>
                <w:szCs w:val="24"/>
                <w:highlight w:val="none"/>
              </w:rPr>
            </w:pPr>
          </w:p>
        </w:tc>
        <w:tc>
          <w:tcPr>
            <w:tcW w:w="1606" w:type="dxa"/>
            <w:gridSpan w:val="2"/>
            <w:vAlign w:val="center"/>
          </w:tcPr>
          <w:p>
            <w:pPr>
              <w:tabs>
                <w:tab w:val="left" w:pos="4320"/>
              </w:tabs>
              <w:spacing w:line="360" w:lineRule="auto"/>
              <w:rPr>
                <w:rFonts w:ascii="仿宋" w:hAnsi="仿宋" w:eastAsia="仿宋"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vAlign w:val="center"/>
          </w:tcPr>
          <w:p>
            <w:pPr>
              <w:tabs>
                <w:tab w:val="left" w:pos="4320"/>
              </w:tabs>
              <w:spacing w:line="360" w:lineRule="auto"/>
              <w:rPr>
                <w:rFonts w:ascii="仿宋" w:hAnsi="仿宋" w:eastAsia="仿宋" w:cs="Times New Roman"/>
                <w:color w:val="auto"/>
                <w:sz w:val="24"/>
                <w:szCs w:val="24"/>
                <w:highlight w:val="none"/>
              </w:rPr>
            </w:pPr>
          </w:p>
        </w:tc>
        <w:tc>
          <w:tcPr>
            <w:tcW w:w="1643" w:type="dxa"/>
            <w:gridSpan w:val="3"/>
            <w:vAlign w:val="center"/>
          </w:tcPr>
          <w:p>
            <w:pPr>
              <w:tabs>
                <w:tab w:val="left" w:pos="4320"/>
              </w:tabs>
              <w:spacing w:line="360" w:lineRule="auto"/>
              <w:rPr>
                <w:rFonts w:ascii="仿宋" w:hAnsi="仿宋" w:eastAsia="仿宋" w:cs="Times New Roman"/>
                <w:color w:val="auto"/>
                <w:sz w:val="24"/>
                <w:szCs w:val="24"/>
                <w:highlight w:val="none"/>
              </w:rPr>
            </w:pPr>
          </w:p>
        </w:tc>
        <w:tc>
          <w:tcPr>
            <w:tcW w:w="1778" w:type="dxa"/>
            <w:gridSpan w:val="2"/>
            <w:vAlign w:val="center"/>
          </w:tcPr>
          <w:p>
            <w:pPr>
              <w:tabs>
                <w:tab w:val="left" w:pos="4320"/>
              </w:tabs>
              <w:spacing w:line="360" w:lineRule="auto"/>
              <w:rPr>
                <w:rFonts w:ascii="仿宋" w:hAnsi="仿宋" w:eastAsia="仿宋" w:cs="Times New Roman"/>
                <w:color w:val="auto"/>
                <w:sz w:val="24"/>
                <w:szCs w:val="24"/>
                <w:highlight w:val="none"/>
              </w:rPr>
            </w:pPr>
          </w:p>
        </w:tc>
        <w:tc>
          <w:tcPr>
            <w:tcW w:w="946" w:type="dxa"/>
            <w:vAlign w:val="center"/>
          </w:tcPr>
          <w:p>
            <w:pPr>
              <w:tabs>
                <w:tab w:val="left" w:pos="4320"/>
              </w:tabs>
              <w:spacing w:line="360" w:lineRule="auto"/>
              <w:rPr>
                <w:rFonts w:ascii="仿宋" w:hAnsi="仿宋" w:eastAsia="仿宋" w:cs="Times New Roman"/>
                <w:color w:val="auto"/>
                <w:sz w:val="24"/>
                <w:szCs w:val="24"/>
                <w:highlight w:val="none"/>
              </w:rPr>
            </w:pPr>
          </w:p>
        </w:tc>
        <w:tc>
          <w:tcPr>
            <w:tcW w:w="1263" w:type="dxa"/>
            <w:vAlign w:val="center"/>
          </w:tcPr>
          <w:p>
            <w:pPr>
              <w:tabs>
                <w:tab w:val="left" w:pos="4320"/>
              </w:tabs>
              <w:spacing w:line="360" w:lineRule="auto"/>
              <w:rPr>
                <w:rFonts w:ascii="仿宋" w:hAnsi="仿宋" w:eastAsia="仿宋" w:cs="Times New Roman"/>
                <w:color w:val="auto"/>
                <w:sz w:val="24"/>
                <w:szCs w:val="24"/>
                <w:highlight w:val="none"/>
              </w:rPr>
            </w:pPr>
          </w:p>
        </w:tc>
        <w:tc>
          <w:tcPr>
            <w:tcW w:w="1273" w:type="dxa"/>
            <w:gridSpan w:val="2"/>
            <w:vAlign w:val="center"/>
          </w:tcPr>
          <w:p>
            <w:pPr>
              <w:tabs>
                <w:tab w:val="left" w:pos="4320"/>
              </w:tabs>
              <w:spacing w:line="360" w:lineRule="auto"/>
              <w:rPr>
                <w:rFonts w:ascii="仿宋" w:hAnsi="仿宋" w:eastAsia="仿宋" w:cs="Times New Roman"/>
                <w:color w:val="auto"/>
                <w:sz w:val="24"/>
                <w:szCs w:val="24"/>
                <w:highlight w:val="none"/>
              </w:rPr>
            </w:pPr>
          </w:p>
        </w:tc>
        <w:tc>
          <w:tcPr>
            <w:tcW w:w="1606" w:type="dxa"/>
            <w:gridSpan w:val="2"/>
            <w:vAlign w:val="center"/>
          </w:tcPr>
          <w:p>
            <w:pPr>
              <w:tabs>
                <w:tab w:val="left" w:pos="4320"/>
              </w:tabs>
              <w:spacing w:line="360" w:lineRule="auto"/>
              <w:rPr>
                <w:rFonts w:ascii="仿宋" w:hAnsi="仿宋" w:eastAsia="仿宋"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vAlign w:val="center"/>
          </w:tcPr>
          <w:p>
            <w:pPr>
              <w:tabs>
                <w:tab w:val="left" w:pos="4320"/>
              </w:tabs>
              <w:spacing w:line="360" w:lineRule="auto"/>
              <w:rPr>
                <w:rFonts w:ascii="仿宋" w:hAnsi="仿宋" w:eastAsia="仿宋" w:cs="Times New Roman"/>
                <w:color w:val="auto"/>
                <w:sz w:val="24"/>
                <w:szCs w:val="24"/>
                <w:highlight w:val="none"/>
              </w:rPr>
            </w:pPr>
          </w:p>
        </w:tc>
        <w:tc>
          <w:tcPr>
            <w:tcW w:w="1643" w:type="dxa"/>
            <w:gridSpan w:val="3"/>
            <w:vAlign w:val="center"/>
          </w:tcPr>
          <w:p>
            <w:pPr>
              <w:tabs>
                <w:tab w:val="left" w:pos="4320"/>
              </w:tabs>
              <w:spacing w:line="360" w:lineRule="auto"/>
              <w:rPr>
                <w:rFonts w:ascii="仿宋" w:hAnsi="仿宋" w:eastAsia="仿宋" w:cs="Times New Roman"/>
                <w:color w:val="auto"/>
                <w:sz w:val="24"/>
                <w:szCs w:val="24"/>
                <w:highlight w:val="none"/>
              </w:rPr>
            </w:pPr>
          </w:p>
        </w:tc>
        <w:tc>
          <w:tcPr>
            <w:tcW w:w="1778" w:type="dxa"/>
            <w:gridSpan w:val="2"/>
            <w:vAlign w:val="center"/>
          </w:tcPr>
          <w:p>
            <w:pPr>
              <w:tabs>
                <w:tab w:val="left" w:pos="4320"/>
              </w:tabs>
              <w:spacing w:line="360" w:lineRule="auto"/>
              <w:rPr>
                <w:rFonts w:ascii="仿宋" w:hAnsi="仿宋" w:eastAsia="仿宋" w:cs="Times New Roman"/>
                <w:color w:val="auto"/>
                <w:sz w:val="24"/>
                <w:szCs w:val="24"/>
                <w:highlight w:val="none"/>
              </w:rPr>
            </w:pPr>
          </w:p>
        </w:tc>
        <w:tc>
          <w:tcPr>
            <w:tcW w:w="946" w:type="dxa"/>
            <w:vAlign w:val="center"/>
          </w:tcPr>
          <w:p>
            <w:pPr>
              <w:tabs>
                <w:tab w:val="left" w:pos="4320"/>
              </w:tabs>
              <w:spacing w:line="360" w:lineRule="auto"/>
              <w:rPr>
                <w:rFonts w:ascii="仿宋" w:hAnsi="仿宋" w:eastAsia="仿宋" w:cs="Times New Roman"/>
                <w:color w:val="auto"/>
                <w:sz w:val="24"/>
                <w:szCs w:val="24"/>
                <w:highlight w:val="none"/>
              </w:rPr>
            </w:pPr>
          </w:p>
        </w:tc>
        <w:tc>
          <w:tcPr>
            <w:tcW w:w="1263" w:type="dxa"/>
            <w:vAlign w:val="center"/>
          </w:tcPr>
          <w:p>
            <w:pPr>
              <w:tabs>
                <w:tab w:val="left" w:pos="4320"/>
              </w:tabs>
              <w:spacing w:line="360" w:lineRule="auto"/>
              <w:rPr>
                <w:rFonts w:ascii="仿宋" w:hAnsi="仿宋" w:eastAsia="仿宋" w:cs="Times New Roman"/>
                <w:color w:val="auto"/>
                <w:sz w:val="24"/>
                <w:szCs w:val="24"/>
                <w:highlight w:val="none"/>
              </w:rPr>
            </w:pPr>
          </w:p>
        </w:tc>
        <w:tc>
          <w:tcPr>
            <w:tcW w:w="1273" w:type="dxa"/>
            <w:gridSpan w:val="2"/>
            <w:vAlign w:val="center"/>
          </w:tcPr>
          <w:p>
            <w:pPr>
              <w:tabs>
                <w:tab w:val="left" w:pos="4320"/>
              </w:tabs>
              <w:spacing w:line="360" w:lineRule="auto"/>
              <w:rPr>
                <w:rFonts w:ascii="仿宋" w:hAnsi="仿宋" w:eastAsia="仿宋" w:cs="Times New Roman"/>
                <w:color w:val="auto"/>
                <w:sz w:val="24"/>
                <w:szCs w:val="24"/>
                <w:highlight w:val="none"/>
              </w:rPr>
            </w:pPr>
          </w:p>
        </w:tc>
        <w:tc>
          <w:tcPr>
            <w:tcW w:w="1606" w:type="dxa"/>
            <w:gridSpan w:val="2"/>
            <w:vAlign w:val="center"/>
          </w:tcPr>
          <w:p>
            <w:pPr>
              <w:tabs>
                <w:tab w:val="left" w:pos="4320"/>
              </w:tabs>
              <w:spacing w:line="360" w:lineRule="auto"/>
              <w:rPr>
                <w:rFonts w:ascii="仿宋" w:hAnsi="仿宋" w:eastAsia="仿宋"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restart"/>
            <w:vAlign w:val="center"/>
          </w:tcPr>
          <w:p>
            <w:pPr>
              <w:tabs>
                <w:tab w:val="left" w:pos="4320"/>
              </w:tabs>
              <w:spacing w:line="360" w:lineRule="auto"/>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其它</w:t>
            </w:r>
          </w:p>
        </w:tc>
        <w:tc>
          <w:tcPr>
            <w:tcW w:w="4374" w:type="dxa"/>
            <w:gridSpan w:val="6"/>
            <w:vAlign w:val="center"/>
          </w:tcPr>
          <w:p>
            <w:pPr>
              <w:tabs>
                <w:tab w:val="left" w:pos="4320"/>
              </w:tabs>
              <w:spacing w:line="360" w:lineRule="auto"/>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近3年完成及正在执行的合同中发生的由于供应商违约或部分违约而引起诉讼和受到索赔的案件具体情况及结果（须如实填写，若对此进行隐瞒，尔后又被采购人或采购代理机构发现，或被它人举证成立，其磋商资格将被取消）。</w:t>
            </w:r>
          </w:p>
        </w:tc>
        <w:tc>
          <w:tcPr>
            <w:tcW w:w="4142" w:type="dxa"/>
            <w:gridSpan w:val="5"/>
            <w:vAlign w:val="center"/>
          </w:tcPr>
          <w:p>
            <w:pPr>
              <w:tabs>
                <w:tab w:val="left" w:pos="4320"/>
              </w:tabs>
              <w:spacing w:line="360" w:lineRule="auto"/>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如有名称变更（非因该单位出现了与资格预审（如果经此程序）时的营业性质的根本改变以至不再满足本次招标的要求），说明原名称因何种原因变更为现名称，并提供由工商管理部门出具的变更证明文件。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6" w:hRule="atLeast"/>
        </w:trPr>
        <w:tc>
          <w:tcPr>
            <w:tcW w:w="817" w:type="dxa"/>
            <w:vMerge w:val="continue"/>
            <w:vAlign w:val="center"/>
          </w:tcPr>
          <w:p>
            <w:pPr>
              <w:tabs>
                <w:tab w:val="left" w:pos="4320"/>
              </w:tabs>
              <w:spacing w:line="360" w:lineRule="auto"/>
              <w:rPr>
                <w:rFonts w:ascii="仿宋" w:hAnsi="仿宋" w:eastAsia="仿宋" w:cs="Times New Roman"/>
                <w:color w:val="auto"/>
                <w:sz w:val="24"/>
                <w:szCs w:val="24"/>
                <w:highlight w:val="none"/>
              </w:rPr>
            </w:pPr>
          </w:p>
        </w:tc>
        <w:tc>
          <w:tcPr>
            <w:tcW w:w="4374" w:type="dxa"/>
            <w:gridSpan w:val="6"/>
            <w:vAlign w:val="center"/>
          </w:tcPr>
          <w:p>
            <w:pPr>
              <w:tabs>
                <w:tab w:val="left" w:pos="4320"/>
              </w:tabs>
              <w:spacing w:line="360" w:lineRule="auto"/>
              <w:rPr>
                <w:rFonts w:ascii="仿宋" w:hAnsi="仿宋" w:eastAsia="仿宋" w:cs="Times New Roman"/>
                <w:color w:val="auto"/>
                <w:sz w:val="24"/>
                <w:szCs w:val="24"/>
                <w:highlight w:val="none"/>
              </w:rPr>
            </w:pPr>
          </w:p>
        </w:tc>
        <w:tc>
          <w:tcPr>
            <w:tcW w:w="4142" w:type="dxa"/>
            <w:gridSpan w:val="5"/>
            <w:vAlign w:val="center"/>
          </w:tcPr>
          <w:p>
            <w:pPr>
              <w:tabs>
                <w:tab w:val="left" w:pos="4320"/>
              </w:tabs>
              <w:spacing w:line="360" w:lineRule="auto"/>
              <w:rPr>
                <w:rFonts w:ascii="仿宋" w:hAnsi="仿宋" w:eastAsia="仿宋" w:cs="Times New Roman"/>
                <w:color w:val="auto"/>
                <w:sz w:val="24"/>
                <w:szCs w:val="24"/>
                <w:highlight w:val="none"/>
              </w:rPr>
            </w:pPr>
          </w:p>
        </w:tc>
      </w:tr>
    </w:tbl>
    <w:p>
      <w:pPr>
        <w:snapToGrid w:val="0"/>
        <w:spacing w:line="360" w:lineRule="auto"/>
        <w:contextualSpacing/>
        <w:rPr>
          <w:rFonts w:ascii="仿宋" w:hAnsi="仿宋" w:eastAsia="仿宋" w:cs="Times New Roman"/>
          <w:color w:val="auto"/>
          <w:kern w:val="0"/>
          <w:sz w:val="24"/>
          <w:szCs w:val="24"/>
          <w:highlight w:val="none"/>
        </w:rPr>
      </w:pPr>
    </w:p>
    <w:p>
      <w:pPr>
        <w:widowControl/>
        <w:spacing w:line="360" w:lineRule="auto"/>
        <w:jc w:val="left"/>
        <w:rPr>
          <w:rFonts w:ascii="仿宋" w:hAnsi="仿宋" w:eastAsia="仿宋" w:cs="Times New Roman"/>
          <w:color w:val="auto"/>
          <w:kern w:val="0"/>
          <w:sz w:val="24"/>
          <w:szCs w:val="24"/>
          <w:highlight w:val="none"/>
        </w:rPr>
      </w:pPr>
      <w:r>
        <w:rPr>
          <w:rFonts w:ascii="仿宋" w:hAnsi="仿宋" w:eastAsia="仿宋" w:cs="Times New Roman"/>
          <w:color w:val="auto"/>
          <w:kern w:val="0"/>
          <w:sz w:val="24"/>
          <w:szCs w:val="24"/>
          <w:highlight w:val="none"/>
        </w:rPr>
        <w:br w:type="page"/>
      </w:r>
    </w:p>
    <w:p>
      <w:pPr>
        <w:snapToGrid w:val="0"/>
        <w:spacing w:line="360" w:lineRule="auto"/>
        <w:contextualSpacing/>
        <w:rPr>
          <w:rFonts w:ascii="仿宋" w:hAnsi="仿宋" w:eastAsia="仿宋" w:cs="Times New Roman"/>
          <w:color w:val="auto"/>
          <w:kern w:val="0"/>
          <w:sz w:val="24"/>
          <w:szCs w:val="24"/>
          <w:highlight w:val="none"/>
        </w:rPr>
      </w:pPr>
      <w:r>
        <w:rPr>
          <w:rFonts w:ascii="仿宋" w:hAnsi="仿宋" w:eastAsia="仿宋" w:cs="Times New Roman"/>
          <w:color w:val="auto"/>
          <w:kern w:val="0"/>
          <w:sz w:val="24"/>
          <w:szCs w:val="24"/>
          <w:highlight w:val="none"/>
        </w:rPr>
        <w:t>附件5</w:t>
      </w:r>
    </w:p>
    <w:p>
      <w:pPr>
        <w:snapToGrid w:val="0"/>
        <w:spacing w:line="360" w:lineRule="auto"/>
        <w:contextualSpacing/>
        <w:jc w:val="center"/>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商务部分正负偏离表</w:t>
      </w:r>
    </w:p>
    <w:p>
      <w:pPr>
        <w:spacing w:line="360" w:lineRule="auto"/>
        <w:ind w:firstLine="480" w:firstLineChars="200"/>
        <w:jc w:val="center"/>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（由供应商据实填写，表格不够自行添加）</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2258"/>
        <w:gridCol w:w="1972"/>
        <w:gridCol w:w="2544"/>
        <w:gridCol w:w="1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460" w:type="pct"/>
            <w:vAlign w:val="center"/>
          </w:tcPr>
          <w:p>
            <w:pPr>
              <w:spacing w:line="360" w:lineRule="auto"/>
              <w:jc w:val="center"/>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序号</w:t>
            </w:r>
          </w:p>
        </w:tc>
        <w:tc>
          <w:tcPr>
            <w:tcW w:w="1254" w:type="pct"/>
            <w:vAlign w:val="center"/>
          </w:tcPr>
          <w:p>
            <w:pPr>
              <w:spacing w:line="360" w:lineRule="auto"/>
              <w:jc w:val="center"/>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货物或服务名称</w:t>
            </w:r>
          </w:p>
        </w:tc>
        <w:tc>
          <w:tcPr>
            <w:tcW w:w="1095" w:type="pct"/>
            <w:vAlign w:val="center"/>
          </w:tcPr>
          <w:p>
            <w:pPr>
              <w:spacing w:line="360" w:lineRule="auto"/>
              <w:jc w:val="center"/>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磋商文件要求的商务条款</w:t>
            </w:r>
          </w:p>
        </w:tc>
        <w:tc>
          <w:tcPr>
            <w:tcW w:w="1413" w:type="pct"/>
            <w:vAlign w:val="center"/>
          </w:tcPr>
          <w:p>
            <w:pPr>
              <w:spacing w:line="360" w:lineRule="auto"/>
              <w:jc w:val="center"/>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响应文件响应情况</w:t>
            </w:r>
          </w:p>
        </w:tc>
        <w:tc>
          <w:tcPr>
            <w:tcW w:w="778" w:type="pct"/>
          </w:tcPr>
          <w:p>
            <w:pPr>
              <w:spacing w:line="360" w:lineRule="auto"/>
              <w:jc w:val="center"/>
              <w:rPr>
                <w:rFonts w:ascii="仿宋" w:hAnsi="仿宋" w:eastAsia="仿宋" w:cs="Times New Roman"/>
                <w:color w:val="auto"/>
                <w:sz w:val="24"/>
                <w:szCs w:val="24"/>
                <w:highlight w:val="none"/>
              </w:rPr>
            </w:pPr>
          </w:p>
          <w:p>
            <w:pPr>
              <w:spacing w:line="360" w:lineRule="auto"/>
              <w:jc w:val="center"/>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460" w:type="pct"/>
          </w:tcPr>
          <w:p>
            <w:pPr>
              <w:spacing w:line="360" w:lineRule="auto"/>
              <w:jc w:val="center"/>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1</w:t>
            </w:r>
          </w:p>
        </w:tc>
        <w:tc>
          <w:tcPr>
            <w:tcW w:w="1254" w:type="pct"/>
            <w:vAlign w:val="center"/>
          </w:tcPr>
          <w:p>
            <w:pPr>
              <w:spacing w:line="360" w:lineRule="auto"/>
              <w:jc w:val="left"/>
              <w:rPr>
                <w:rFonts w:ascii="仿宋" w:hAnsi="仿宋" w:eastAsia="仿宋" w:cs="Times New Roman"/>
                <w:color w:val="auto"/>
                <w:sz w:val="24"/>
                <w:szCs w:val="24"/>
                <w:highlight w:val="none"/>
              </w:rPr>
            </w:pPr>
          </w:p>
        </w:tc>
        <w:tc>
          <w:tcPr>
            <w:tcW w:w="1095" w:type="pct"/>
            <w:vAlign w:val="center"/>
          </w:tcPr>
          <w:p>
            <w:pPr>
              <w:spacing w:line="360" w:lineRule="auto"/>
              <w:jc w:val="left"/>
              <w:rPr>
                <w:rFonts w:ascii="仿宋" w:hAnsi="仿宋" w:eastAsia="仿宋" w:cs="Times New Roman"/>
                <w:color w:val="auto"/>
                <w:sz w:val="24"/>
                <w:szCs w:val="24"/>
                <w:highlight w:val="none"/>
              </w:rPr>
            </w:pPr>
          </w:p>
        </w:tc>
        <w:tc>
          <w:tcPr>
            <w:tcW w:w="1413" w:type="pct"/>
            <w:vAlign w:val="center"/>
          </w:tcPr>
          <w:p>
            <w:pPr>
              <w:spacing w:line="360" w:lineRule="auto"/>
              <w:jc w:val="left"/>
              <w:rPr>
                <w:rFonts w:ascii="仿宋" w:hAnsi="仿宋" w:eastAsia="仿宋" w:cs="Times New Roman"/>
                <w:color w:val="auto"/>
                <w:sz w:val="24"/>
                <w:szCs w:val="24"/>
                <w:highlight w:val="none"/>
              </w:rPr>
            </w:pPr>
          </w:p>
        </w:tc>
        <w:tc>
          <w:tcPr>
            <w:tcW w:w="778" w:type="pct"/>
          </w:tcPr>
          <w:p>
            <w:pPr>
              <w:spacing w:line="360" w:lineRule="auto"/>
              <w:jc w:val="left"/>
              <w:rPr>
                <w:rFonts w:ascii="仿宋" w:hAnsi="仿宋" w:eastAsia="仿宋"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460" w:type="pct"/>
          </w:tcPr>
          <w:p>
            <w:pPr>
              <w:spacing w:line="360" w:lineRule="auto"/>
              <w:jc w:val="center"/>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2</w:t>
            </w:r>
          </w:p>
        </w:tc>
        <w:tc>
          <w:tcPr>
            <w:tcW w:w="1254" w:type="pct"/>
            <w:vAlign w:val="center"/>
          </w:tcPr>
          <w:p>
            <w:pPr>
              <w:spacing w:line="360" w:lineRule="auto"/>
              <w:jc w:val="left"/>
              <w:rPr>
                <w:rFonts w:ascii="仿宋" w:hAnsi="仿宋" w:eastAsia="仿宋" w:cs="Times New Roman"/>
                <w:color w:val="auto"/>
                <w:sz w:val="24"/>
                <w:szCs w:val="24"/>
                <w:highlight w:val="none"/>
              </w:rPr>
            </w:pPr>
          </w:p>
        </w:tc>
        <w:tc>
          <w:tcPr>
            <w:tcW w:w="1095" w:type="pct"/>
            <w:vAlign w:val="center"/>
          </w:tcPr>
          <w:p>
            <w:pPr>
              <w:spacing w:line="360" w:lineRule="auto"/>
              <w:jc w:val="left"/>
              <w:rPr>
                <w:rFonts w:ascii="仿宋" w:hAnsi="仿宋" w:eastAsia="仿宋" w:cs="Times New Roman"/>
                <w:color w:val="auto"/>
                <w:sz w:val="24"/>
                <w:szCs w:val="24"/>
                <w:highlight w:val="none"/>
              </w:rPr>
            </w:pPr>
          </w:p>
        </w:tc>
        <w:tc>
          <w:tcPr>
            <w:tcW w:w="1413" w:type="pct"/>
            <w:vAlign w:val="center"/>
          </w:tcPr>
          <w:p>
            <w:pPr>
              <w:spacing w:line="360" w:lineRule="auto"/>
              <w:jc w:val="left"/>
              <w:rPr>
                <w:rFonts w:ascii="仿宋" w:hAnsi="仿宋" w:eastAsia="仿宋" w:cs="Times New Roman"/>
                <w:color w:val="auto"/>
                <w:sz w:val="24"/>
                <w:szCs w:val="24"/>
                <w:highlight w:val="none"/>
              </w:rPr>
            </w:pPr>
          </w:p>
        </w:tc>
        <w:tc>
          <w:tcPr>
            <w:tcW w:w="778" w:type="pct"/>
          </w:tcPr>
          <w:p>
            <w:pPr>
              <w:spacing w:line="360" w:lineRule="auto"/>
              <w:jc w:val="left"/>
              <w:rPr>
                <w:rFonts w:ascii="仿宋" w:hAnsi="仿宋" w:eastAsia="仿宋"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60" w:type="pct"/>
          </w:tcPr>
          <w:p>
            <w:pPr>
              <w:spacing w:line="360" w:lineRule="auto"/>
              <w:jc w:val="center"/>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3</w:t>
            </w:r>
          </w:p>
        </w:tc>
        <w:tc>
          <w:tcPr>
            <w:tcW w:w="1254" w:type="pct"/>
            <w:vAlign w:val="center"/>
          </w:tcPr>
          <w:p>
            <w:pPr>
              <w:spacing w:line="360" w:lineRule="auto"/>
              <w:jc w:val="left"/>
              <w:rPr>
                <w:rFonts w:ascii="仿宋" w:hAnsi="仿宋" w:eastAsia="仿宋" w:cs="Times New Roman"/>
                <w:color w:val="auto"/>
                <w:sz w:val="24"/>
                <w:szCs w:val="24"/>
                <w:highlight w:val="none"/>
              </w:rPr>
            </w:pPr>
          </w:p>
        </w:tc>
        <w:tc>
          <w:tcPr>
            <w:tcW w:w="1095" w:type="pct"/>
            <w:vAlign w:val="center"/>
          </w:tcPr>
          <w:p>
            <w:pPr>
              <w:spacing w:line="360" w:lineRule="auto"/>
              <w:jc w:val="left"/>
              <w:rPr>
                <w:rFonts w:ascii="仿宋" w:hAnsi="仿宋" w:eastAsia="仿宋" w:cs="Times New Roman"/>
                <w:color w:val="auto"/>
                <w:sz w:val="24"/>
                <w:szCs w:val="24"/>
                <w:highlight w:val="none"/>
              </w:rPr>
            </w:pPr>
          </w:p>
        </w:tc>
        <w:tc>
          <w:tcPr>
            <w:tcW w:w="1413" w:type="pct"/>
            <w:vAlign w:val="center"/>
          </w:tcPr>
          <w:p>
            <w:pPr>
              <w:spacing w:line="360" w:lineRule="auto"/>
              <w:jc w:val="left"/>
              <w:rPr>
                <w:rFonts w:ascii="仿宋" w:hAnsi="仿宋" w:eastAsia="仿宋" w:cs="Times New Roman"/>
                <w:color w:val="auto"/>
                <w:sz w:val="24"/>
                <w:szCs w:val="24"/>
                <w:highlight w:val="none"/>
              </w:rPr>
            </w:pPr>
          </w:p>
        </w:tc>
        <w:tc>
          <w:tcPr>
            <w:tcW w:w="778" w:type="pct"/>
          </w:tcPr>
          <w:p>
            <w:pPr>
              <w:spacing w:line="360" w:lineRule="auto"/>
              <w:jc w:val="left"/>
              <w:rPr>
                <w:rFonts w:ascii="仿宋" w:hAnsi="仿宋" w:eastAsia="仿宋"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460" w:type="pct"/>
          </w:tcPr>
          <w:p>
            <w:pPr>
              <w:spacing w:line="360" w:lineRule="auto"/>
              <w:jc w:val="center"/>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4</w:t>
            </w:r>
          </w:p>
        </w:tc>
        <w:tc>
          <w:tcPr>
            <w:tcW w:w="1254" w:type="pct"/>
            <w:vAlign w:val="center"/>
          </w:tcPr>
          <w:p>
            <w:pPr>
              <w:spacing w:line="360" w:lineRule="auto"/>
              <w:jc w:val="left"/>
              <w:rPr>
                <w:rFonts w:ascii="仿宋" w:hAnsi="仿宋" w:eastAsia="仿宋" w:cs="Times New Roman"/>
                <w:color w:val="auto"/>
                <w:sz w:val="24"/>
                <w:szCs w:val="24"/>
                <w:highlight w:val="none"/>
              </w:rPr>
            </w:pPr>
          </w:p>
        </w:tc>
        <w:tc>
          <w:tcPr>
            <w:tcW w:w="1095" w:type="pct"/>
            <w:vAlign w:val="center"/>
          </w:tcPr>
          <w:p>
            <w:pPr>
              <w:spacing w:line="360" w:lineRule="auto"/>
              <w:jc w:val="left"/>
              <w:rPr>
                <w:rFonts w:ascii="仿宋" w:hAnsi="仿宋" w:eastAsia="仿宋" w:cs="Times New Roman"/>
                <w:color w:val="auto"/>
                <w:sz w:val="24"/>
                <w:szCs w:val="24"/>
                <w:highlight w:val="none"/>
              </w:rPr>
            </w:pPr>
          </w:p>
        </w:tc>
        <w:tc>
          <w:tcPr>
            <w:tcW w:w="1413" w:type="pct"/>
            <w:vAlign w:val="center"/>
          </w:tcPr>
          <w:p>
            <w:pPr>
              <w:spacing w:line="360" w:lineRule="auto"/>
              <w:jc w:val="left"/>
              <w:rPr>
                <w:rFonts w:ascii="仿宋" w:hAnsi="仿宋" w:eastAsia="仿宋" w:cs="Times New Roman"/>
                <w:color w:val="auto"/>
                <w:sz w:val="24"/>
                <w:szCs w:val="24"/>
                <w:highlight w:val="none"/>
              </w:rPr>
            </w:pPr>
          </w:p>
        </w:tc>
        <w:tc>
          <w:tcPr>
            <w:tcW w:w="778" w:type="pct"/>
          </w:tcPr>
          <w:p>
            <w:pPr>
              <w:spacing w:line="360" w:lineRule="auto"/>
              <w:jc w:val="left"/>
              <w:rPr>
                <w:rFonts w:ascii="仿宋" w:hAnsi="仿宋" w:eastAsia="仿宋" w:cs="Times New Roman"/>
                <w:color w:val="auto"/>
                <w:sz w:val="24"/>
                <w:szCs w:val="24"/>
                <w:highlight w:val="none"/>
              </w:rPr>
            </w:pPr>
          </w:p>
        </w:tc>
      </w:tr>
    </w:tbl>
    <w:p>
      <w:pPr>
        <w:snapToGrid w:val="0"/>
        <w:spacing w:line="360" w:lineRule="auto"/>
        <w:contextualSpacing/>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注：</w:t>
      </w:r>
    </w:p>
    <w:p>
      <w:pPr>
        <w:snapToGrid w:val="0"/>
        <w:spacing w:line="360" w:lineRule="auto"/>
        <w:ind w:firstLine="480" w:firstLineChars="200"/>
        <w:contextualSpacing/>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1.供应商提交的响应文件中与磋商文件第三部分“项目需求”中的商务部分的要求，应逐条填列在偏离表中。</w:t>
      </w:r>
    </w:p>
    <w:p>
      <w:pPr>
        <w:snapToGrid w:val="0"/>
        <w:spacing w:line="360" w:lineRule="auto"/>
        <w:ind w:firstLine="480" w:firstLineChars="200"/>
        <w:contextualSpacing/>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2. “偏离说明”一栏选择“正偏离”、“无偏离”、“负偏离”进行填写。正偏离、无偏离的确认和负偏离的是否响应招标文件，由评委认定。</w:t>
      </w:r>
    </w:p>
    <w:p>
      <w:pPr>
        <w:snapToGrid w:val="0"/>
        <w:spacing w:line="360" w:lineRule="auto"/>
        <w:ind w:firstLine="480" w:firstLineChars="200"/>
        <w:contextualSpacing/>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3.供应商如果虚假响应，将被暂停参加采购人或招标代理机构组织采购活动。</w:t>
      </w:r>
    </w:p>
    <w:p>
      <w:pPr>
        <w:snapToGrid w:val="0"/>
        <w:spacing w:line="360" w:lineRule="auto"/>
        <w:ind w:firstLine="480" w:firstLineChars="200"/>
        <w:contextualSpacing/>
        <w:rPr>
          <w:rFonts w:ascii="仿宋" w:hAnsi="仿宋" w:eastAsia="仿宋" w:cs="Times New Roman"/>
          <w:bCs/>
          <w:color w:val="auto"/>
          <w:sz w:val="24"/>
          <w:szCs w:val="24"/>
          <w:highlight w:val="none"/>
        </w:rPr>
      </w:pPr>
      <w:r>
        <w:rPr>
          <w:rFonts w:hint="eastAsia" w:ascii="仿宋" w:hAnsi="仿宋" w:eastAsia="仿宋" w:cs="Times New Roman"/>
          <w:bCs/>
          <w:color w:val="auto"/>
          <w:sz w:val="24"/>
          <w:szCs w:val="24"/>
          <w:highlight w:val="none"/>
        </w:rPr>
        <w:t>4.供应商若提供其他增值服务，可以在表中自行据实填写。</w:t>
      </w:r>
    </w:p>
    <w:p>
      <w:pPr>
        <w:widowControl/>
        <w:spacing w:line="360" w:lineRule="auto"/>
        <w:jc w:val="left"/>
        <w:rPr>
          <w:rFonts w:ascii="仿宋" w:hAnsi="仿宋" w:eastAsia="仿宋" w:cs="Times New Roman"/>
          <w:color w:val="auto"/>
          <w:kern w:val="0"/>
          <w:sz w:val="24"/>
          <w:szCs w:val="24"/>
          <w:highlight w:val="none"/>
        </w:rPr>
      </w:pPr>
      <w:r>
        <w:rPr>
          <w:rFonts w:ascii="仿宋" w:hAnsi="仿宋" w:eastAsia="仿宋" w:cs="Times New Roman"/>
          <w:color w:val="auto"/>
          <w:kern w:val="0"/>
          <w:sz w:val="24"/>
          <w:szCs w:val="24"/>
          <w:highlight w:val="none"/>
        </w:rPr>
        <w:br w:type="page"/>
      </w:r>
    </w:p>
    <w:p>
      <w:pPr>
        <w:snapToGrid w:val="0"/>
        <w:spacing w:line="360" w:lineRule="auto"/>
        <w:contextualSpacing/>
        <w:rPr>
          <w:rFonts w:ascii="仿宋" w:hAnsi="仿宋" w:eastAsia="仿宋" w:cs="Times New Roman"/>
          <w:color w:val="auto"/>
          <w:kern w:val="0"/>
          <w:sz w:val="24"/>
          <w:szCs w:val="24"/>
          <w:highlight w:val="none"/>
        </w:rPr>
      </w:pPr>
      <w:r>
        <w:rPr>
          <w:rFonts w:ascii="仿宋" w:hAnsi="仿宋" w:eastAsia="仿宋" w:cs="Times New Roman"/>
          <w:color w:val="auto"/>
          <w:kern w:val="0"/>
          <w:sz w:val="24"/>
          <w:szCs w:val="24"/>
          <w:highlight w:val="none"/>
        </w:rPr>
        <w:t>附件6</w:t>
      </w:r>
    </w:p>
    <w:p>
      <w:pPr>
        <w:snapToGrid w:val="0"/>
        <w:spacing w:line="360" w:lineRule="auto"/>
        <w:contextualSpacing/>
        <w:jc w:val="center"/>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技术部分正负偏离表</w:t>
      </w:r>
    </w:p>
    <w:p>
      <w:pPr>
        <w:spacing w:line="360" w:lineRule="auto"/>
        <w:ind w:firstLine="480" w:firstLineChars="200"/>
        <w:jc w:val="center"/>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（由供应商据实填写，表格不够自行添加）</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2258"/>
        <w:gridCol w:w="1972"/>
        <w:gridCol w:w="2544"/>
        <w:gridCol w:w="1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460" w:type="pct"/>
            <w:vAlign w:val="center"/>
          </w:tcPr>
          <w:p>
            <w:pPr>
              <w:spacing w:line="360" w:lineRule="auto"/>
              <w:jc w:val="center"/>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序号</w:t>
            </w:r>
          </w:p>
        </w:tc>
        <w:tc>
          <w:tcPr>
            <w:tcW w:w="1254" w:type="pct"/>
            <w:vAlign w:val="center"/>
          </w:tcPr>
          <w:p>
            <w:pPr>
              <w:spacing w:line="360" w:lineRule="auto"/>
              <w:jc w:val="center"/>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货物或服务名称</w:t>
            </w:r>
          </w:p>
        </w:tc>
        <w:tc>
          <w:tcPr>
            <w:tcW w:w="1095" w:type="pct"/>
            <w:vAlign w:val="center"/>
          </w:tcPr>
          <w:p>
            <w:pPr>
              <w:spacing w:line="360" w:lineRule="auto"/>
              <w:jc w:val="center"/>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磋商文件要求的技术要求</w:t>
            </w:r>
          </w:p>
        </w:tc>
        <w:tc>
          <w:tcPr>
            <w:tcW w:w="1413" w:type="pct"/>
            <w:vAlign w:val="center"/>
          </w:tcPr>
          <w:p>
            <w:pPr>
              <w:spacing w:line="360" w:lineRule="auto"/>
              <w:jc w:val="center"/>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响应文件响应情况</w:t>
            </w:r>
          </w:p>
        </w:tc>
        <w:tc>
          <w:tcPr>
            <w:tcW w:w="778" w:type="pct"/>
          </w:tcPr>
          <w:p>
            <w:pPr>
              <w:spacing w:line="360" w:lineRule="auto"/>
              <w:jc w:val="center"/>
              <w:rPr>
                <w:rFonts w:ascii="仿宋" w:hAnsi="仿宋" w:eastAsia="仿宋" w:cs="Times New Roman"/>
                <w:color w:val="auto"/>
                <w:sz w:val="24"/>
                <w:szCs w:val="24"/>
                <w:highlight w:val="none"/>
              </w:rPr>
            </w:pPr>
          </w:p>
          <w:p>
            <w:pPr>
              <w:spacing w:line="360" w:lineRule="auto"/>
              <w:jc w:val="center"/>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460" w:type="pct"/>
          </w:tcPr>
          <w:p>
            <w:pPr>
              <w:spacing w:line="360" w:lineRule="auto"/>
              <w:jc w:val="center"/>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1</w:t>
            </w:r>
          </w:p>
        </w:tc>
        <w:tc>
          <w:tcPr>
            <w:tcW w:w="1254" w:type="pct"/>
            <w:vAlign w:val="center"/>
          </w:tcPr>
          <w:p>
            <w:pPr>
              <w:spacing w:line="360" w:lineRule="auto"/>
              <w:jc w:val="left"/>
              <w:rPr>
                <w:rFonts w:ascii="仿宋" w:hAnsi="仿宋" w:eastAsia="仿宋" w:cs="Times New Roman"/>
                <w:color w:val="auto"/>
                <w:sz w:val="24"/>
                <w:szCs w:val="24"/>
                <w:highlight w:val="none"/>
              </w:rPr>
            </w:pPr>
          </w:p>
        </w:tc>
        <w:tc>
          <w:tcPr>
            <w:tcW w:w="1095" w:type="pct"/>
            <w:vAlign w:val="center"/>
          </w:tcPr>
          <w:p>
            <w:pPr>
              <w:spacing w:line="360" w:lineRule="auto"/>
              <w:jc w:val="left"/>
              <w:rPr>
                <w:rFonts w:ascii="仿宋" w:hAnsi="仿宋" w:eastAsia="仿宋" w:cs="Times New Roman"/>
                <w:color w:val="auto"/>
                <w:sz w:val="24"/>
                <w:szCs w:val="24"/>
                <w:highlight w:val="none"/>
              </w:rPr>
            </w:pPr>
          </w:p>
        </w:tc>
        <w:tc>
          <w:tcPr>
            <w:tcW w:w="1413" w:type="pct"/>
            <w:vAlign w:val="center"/>
          </w:tcPr>
          <w:p>
            <w:pPr>
              <w:spacing w:line="360" w:lineRule="auto"/>
              <w:jc w:val="left"/>
              <w:rPr>
                <w:rFonts w:ascii="仿宋" w:hAnsi="仿宋" w:eastAsia="仿宋" w:cs="Times New Roman"/>
                <w:color w:val="auto"/>
                <w:sz w:val="24"/>
                <w:szCs w:val="24"/>
                <w:highlight w:val="none"/>
              </w:rPr>
            </w:pPr>
          </w:p>
        </w:tc>
        <w:tc>
          <w:tcPr>
            <w:tcW w:w="778" w:type="pct"/>
          </w:tcPr>
          <w:p>
            <w:pPr>
              <w:spacing w:line="360" w:lineRule="auto"/>
              <w:jc w:val="left"/>
              <w:rPr>
                <w:rFonts w:ascii="仿宋" w:hAnsi="仿宋" w:eastAsia="仿宋"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460" w:type="pct"/>
          </w:tcPr>
          <w:p>
            <w:pPr>
              <w:spacing w:line="360" w:lineRule="auto"/>
              <w:jc w:val="center"/>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2</w:t>
            </w:r>
          </w:p>
        </w:tc>
        <w:tc>
          <w:tcPr>
            <w:tcW w:w="1254" w:type="pct"/>
            <w:vAlign w:val="center"/>
          </w:tcPr>
          <w:p>
            <w:pPr>
              <w:spacing w:line="360" w:lineRule="auto"/>
              <w:jc w:val="left"/>
              <w:rPr>
                <w:rFonts w:ascii="仿宋" w:hAnsi="仿宋" w:eastAsia="仿宋" w:cs="Times New Roman"/>
                <w:color w:val="auto"/>
                <w:sz w:val="24"/>
                <w:szCs w:val="24"/>
                <w:highlight w:val="none"/>
              </w:rPr>
            </w:pPr>
          </w:p>
        </w:tc>
        <w:tc>
          <w:tcPr>
            <w:tcW w:w="1095" w:type="pct"/>
            <w:vAlign w:val="center"/>
          </w:tcPr>
          <w:p>
            <w:pPr>
              <w:spacing w:line="360" w:lineRule="auto"/>
              <w:jc w:val="left"/>
              <w:rPr>
                <w:rFonts w:ascii="仿宋" w:hAnsi="仿宋" w:eastAsia="仿宋" w:cs="Times New Roman"/>
                <w:color w:val="auto"/>
                <w:sz w:val="24"/>
                <w:szCs w:val="24"/>
                <w:highlight w:val="none"/>
              </w:rPr>
            </w:pPr>
          </w:p>
        </w:tc>
        <w:tc>
          <w:tcPr>
            <w:tcW w:w="1413" w:type="pct"/>
            <w:vAlign w:val="center"/>
          </w:tcPr>
          <w:p>
            <w:pPr>
              <w:spacing w:line="360" w:lineRule="auto"/>
              <w:jc w:val="left"/>
              <w:rPr>
                <w:rFonts w:ascii="仿宋" w:hAnsi="仿宋" w:eastAsia="仿宋" w:cs="Times New Roman"/>
                <w:color w:val="auto"/>
                <w:sz w:val="24"/>
                <w:szCs w:val="24"/>
                <w:highlight w:val="none"/>
              </w:rPr>
            </w:pPr>
          </w:p>
        </w:tc>
        <w:tc>
          <w:tcPr>
            <w:tcW w:w="778" w:type="pct"/>
          </w:tcPr>
          <w:p>
            <w:pPr>
              <w:spacing w:line="360" w:lineRule="auto"/>
              <w:jc w:val="left"/>
              <w:rPr>
                <w:rFonts w:ascii="仿宋" w:hAnsi="仿宋" w:eastAsia="仿宋"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60" w:type="pct"/>
          </w:tcPr>
          <w:p>
            <w:pPr>
              <w:spacing w:line="360" w:lineRule="auto"/>
              <w:jc w:val="center"/>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3</w:t>
            </w:r>
          </w:p>
        </w:tc>
        <w:tc>
          <w:tcPr>
            <w:tcW w:w="1254" w:type="pct"/>
            <w:vAlign w:val="center"/>
          </w:tcPr>
          <w:p>
            <w:pPr>
              <w:spacing w:line="360" w:lineRule="auto"/>
              <w:jc w:val="left"/>
              <w:rPr>
                <w:rFonts w:ascii="仿宋" w:hAnsi="仿宋" w:eastAsia="仿宋" w:cs="Times New Roman"/>
                <w:color w:val="auto"/>
                <w:sz w:val="24"/>
                <w:szCs w:val="24"/>
                <w:highlight w:val="none"/>
              </w:rPr>
            </w:pPr>
          </w:p>
        </w:tc>
        <w:tc>
          <w:tcPr>
            <w:tcW w:w="1095" w:type="pct"/>
            <w:vAlign w:val="center"/>
          </w:tcPr>
          <w:p>
            <w:pPr>
              <w:spacing w:line="360" w:lineRule="auto"/>
              <w:jc w:val="left"/>
              <w:rPr>
                <w:rFonts w:ascii="仿宋" w:hAnsi="仿宋" w:eastAsia="仿宋" w:cs="Times New Roman"/>
                <w:color w:val="auto"/>
                <w:sz w:val="24"/>
                <w:szCs w:val="24"/>
                <w:highlight w:val="none"/>
              </w:rPr>
            </w:pPr>
          </w:p>
        </w:tc>
        <w:tc>
          <w:tcPr>
            <w:tcW w:w="1413" w:type="pct"/>
            <w:vAlign w:val="center"/>
          </w:tcPr>
          <w:p>
            <w:pPr>
              <w:spacing w:line="360" w:lineRule="auto"/>
              <w:jc w:val="left"/>
              <w:rPr>
                <w:rFonts w:ascii="仿宋" w:hAnsi="仿宋" w:eastAsia="仿宋" w:cs="Times New Roman"/>
                <w:color w:val="auto"/>
                <w:sz w:val="24"/>
                <w:szCs w:val="24"/>
                <w:highlight w:val="none"/>
              </w:rPr>
            </w:pPr>
          </w:p>
        </w:tc>
        <w:tc>
          <w:tcPr>
            <w:tcW w:w="778" w:type="pct"/>
          </w:tcPr>
          <w:p>
            <w:pPr>
              <w:spacing w:line="360" w:lineRule="auto"/>
              <w:jc w:val="left"/>
              <w:rPr>
                <w:rFonts w:ascii="仿宋" w:hAnsi="仿宋" w:eastAsia="仿宋"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460" w:type="pct"/>
          </w:tcPr>
          <w:p>
            <w:pPr>
              <w:spacing w:line="360" w:lineRule="auto"/>
              <w:jc w:val="center"/>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4</w:t>
            </w:r>
          </w:p>
        </w:tc>
        <w:tc>
          <w:tcPr>
            <w:tcW w:w="1254" w:type="pct"/>
            <w:vAlign w:val="center"/>
          </w:tcPr>
          <w:p>
            <w:pPr>
              <w:spacing w:line="360" w:lineRule="auto"/>
              <w:jc w:val="left"/>
              <w:rPr>
                <w:rFonts w:ascii="仿宋" w:hAnsi="仿宋" w:eastAsia="仿宋" w:cs="Times New Roman"/>
                <w:color w:val="auto"/>
                <w:sz w:val="24"/>
                <w:szCs w:val="24"/>
                <w:highlight w:val="none"/>
              </w:rPr>
            </w:pPr>
          </w:p>
        </w:tc>
        <w:tc>
          <w:tcPr>
            <w:tcW w:w="1095" w:type="pct"/>
            <w:vAlign w:val="center"/>
          </w:tcPr>
          <w:p>
            <w:pPr>
              <w:spacing w:line="360" w:lineRule="auto"/>
              <w:jc w:val="left"/>
              <w:rPr>
                <w:rFonts w:ascii="仿宋" w:hAnsi="仿宋" w:eastAsia="仿宋" w:cs="Times New Roman"/>
                <w:color w:val="auto"/>
                <w:sz w:val="24"/>
                <w:szCs w:val="24"/>
                <w:highlight w:val="none"/>
              </w:rPr>
            </w:pPr>
          </w:p>
        </w:tc>
        <w:tc>
          <w:tcPr>
            <w:tcW w:w="1413" w:type="pct"/>
            <w:vAlign w:val="center"/>
          </w:tcPr>
          <w:p>
            <w:pPr>
              <w:spacing w:line="360" w:lineRule="auto"/>
              <w:jc w:val="left"/>
              <w:rPr>
                <w:rFonts w:ascii="仿宋" w:hAnsi="仿宋" w:eastAsia="仿宋" w:cs="Times New Roman"/>
                <w:color w:val="auto"/>
                <w:sz w:val="24"/>
                <w:szCs w:val="24"/>
                <w:highlight w:val="none"/>
              </w:rPr>
            </w:pPr>
          </w:p>
        </w:tc>
        <w:tc>
          <w:tcPr>
            <w:tcW w:w="778" w:type="pct"/>
          </w:tcPr>
          <w:p>
            <w:pPr>
              <w:spacing w:line="360" w:lineRule="auto"/>
              <w:jc w:val="left"/>
              <w:rPr>
                <w:rFonts w:ascii="仿宋" w:hAnsi="仿宋" w:eastAsia="仿宋" w:cs="Times New Roman"/>
                <w:color w:val="auto"/>
                <w:sz w:val="24"/>
                <w:szCs w:val="24"/>
                <w:highlight w:val="none"/>
              </w:rPr>
            </w:pPr>
          </w:p>
        </w:tc>
      </w:tr>
    </w:tbl>
    <w:p>
      <w:pPr>
        <w:snapToGrid w:val="0"/>
        <w:spacing w:line="360" w:lineRule="auto"/>
        <w:contextualSpacing/>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注：</w:t>
      </w:r>
    </w:p>
    <w:p>
      <w:pPr>
        <w:snapToGrid w:val="0"/>
        <w:spacing w:line="360" w:lineRule="auto"/>
        <w:ind w:firstLine="480" w:firstLineChars="200"/>
        <w:contextualSpacing/>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1.供应商提交的响应文件中与磋商文件第三部分“项目需求”中的技术部分的要求，应逐条填列在偏离表中。</w:t>
      </w:r>
    </w:p>
    <w:p>
      <w:pPr>
        <w:snapToGrid w:val="0"/>
        <w:spacing w:line="360" w:lineRule="auto"/>
        <w:ind w:firstLine="480" w:firstLineChars="200"/>
        <w:contextualSpacing/>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2. “偏离说明”一栏选择“正偏离”、“无偏离”、“负偏离”进行填写。正偏离、无偏离的确认和负偏离的是否响应招标文件，由评委认定。</w:t>
      </w:r>
    </w:p>
    <w:p>
      <w:pPr>
        <w:snapToGrid w:val="0"/>
        <w:spacing w:line="360" w:lineRule="auto"/>
        <w:ind w:firstLine="480" w:firstLineChars="200"/>
        <w:contextualSpacing/>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3.供应商如果虚假响应，将被暂停参加采购人或招标代理机构组织采购活动。</w:t>
      </w:r>
    </w:p>
    <w:p>
      <w:pPr>
        <w:snapToGrid w:val="0"/>
        <w:spacing w:line="360" w:lineRule="auto"/>
        <w:ind w:firstLine="480" w:firstLineChars="200"/>
        <w:contextualSpacing/>
        <w:rPr>
          <w:rFonts w:ascii="仿宋" w:hAnsi="仿宋" w:eastAsia="仿宋" w:cs="Times New Roman"/>
          <w:bCs/>
          <w:color w:val="auto"/>
          <w:sz w:val="24"/>
          <w:szCs w:val="24"/>
          <w:highlight w:val="none"/>
        </w:rPr>
      </w:pPr>
      <w:r>
        <w:rPr>
          <w:rFonts w:hint="eastAsia" w:ascii="仿宋" w:hAnsi="仿宋" w:eastAsia="仿宋" w:cs="Times New Roman"/>
          <w:bCs/>
          <w:color w:val="auto"/>
          <w:sz w:val="24"/>
          <w:szCs w:val="24"/>
          <w:highlight w:val="none"/>
        </w:rPr>
        <w:t>4.供应商若提供其他增值服务，可以在表中自行据实填写。</w:t>
      </w:r>
    </w:p>
    <w:p>
      <w:pPr>
        <w:widowControl/>
        <w:spacing w:line="360" w:lineRule="auto"/>
        <w:jc w:val="left"/>
        <w:rPr>
          <w:rFonts w:ascii="仿宋" w:hAnsi="仿宋" w:eastAsia="仿宋" w:cs="Times New Roman"/>
          <w:color w:val="auto"/>
          <w:kern w:val="0"/>
          <w:sz w:val="24"/>
          <w:szCs w:val="24"/>
          <w:highlight w:val="none"/>
        </w:rPr>
      </w:pPr>
      <w:r>
        <w:rPr>
          <w:rFonts w:ascii="仿宋" w:hAnsi="仿宋" w:eastAsia="仿宋" w:cs="Times New Roman"/>
          <w:color w:val="auto"/>
          <w:kern w:val="0"/>
          <w:sz w:val="24"/>
          <w:szCs w:val="24"/>
          <w:highlight w:val="none"/>
        </w:rPr>
        <w:br w:type="page"/>
      </w:r>
    </w:p>
    <w:p>
      <w:pPr>
        <w:snapToGrid w:val="0"/>
        <w:spacing w:line="360" w:lineRule="auto"/>
        <w:contextualSpacing/>
        <w:rPr>
          <w:rFonts w:ascii="仿宋" w:hAnsi="仿宋" w:eastAsia="仿宋" w:cs="Times New Roman"/>
          <w:color w:val="auto"/>
          <w:kern w:val="0"/>
          <w:sz w:val="24"/>
          <w:szCs w:val="24"/>
          <w:highlight w:val="none"/>
        </w:rPr>
      </w:pPr>
      <w:r>
        <w:rPr>
          <w:rFonts w:ascii="仿宋" w:hAnsi="仿宋" w:eastAsia="仿宋" w:cs="Times New Roman"/>
          <w:color w:val="auto"/>
          <w:kern w:val="0"/>
          <w:sz w:val="24"/>
          <w:szCs w:val="24"/>
          <w:highlight w:val="none"/>
        </w:rPr>
        <w:t>附件7</w:t>
      </w:r>
    </w:p>
    <w:p>
      <w:pPr>
        <w:widowControl/>
        <w:spacing w:line="360" w:lineRule="auto"/>
        <w:jc w:val="center"/>
        <w:rPr>
          <w:rFonts w:ascii="仿宋" w:hAnsi="仿宋" w:eastAsia="仿宋" w:cs="宋体"/>
          <w:color w:val="auto"/>
          <w:kern w:val="0"/>
          <w:sz w:val="24"/>
          <w:szCs w:val="24"/>
          <w:highlight w:val="none"/>
        </w:rPr>
      </w:pPr>
      <w:r>
        <w:rPr>
          <w:rFonts w:hint="eastAsia" w:ascii="仿宋" w:hAnsi="仿宋" w:eastAsia="仿宋" w:cs="宋体"/>
          <w:b/>
          <w:bCs/>
          <w:color w:val="auto"/>
          <w:kern w:val="0"/>
          <w:sz w:val="24"/>
          <w:szCs w:val="24"/>
          <w:highlight w:val="none"/>
        </w:rPr>
        <w:t>报价总表</w:t>
      </w:r>
    </w:p>
    <w:p>
      <w:pPr>
        <w:spacing w:line="360" w:lineRule="auto"/>
        <w:rPr>
          <w:rFonts w:ascii="仿宋" w:hAnsi="仿宋" w:eastAsia="仿宋" w:cs="宋体"/>
          <w:color w:val="auto"/>
          <w:kern w:val="0"/>
          <w:sz w:val="24"/>
          <w:szCs w:val="24"/>
          <w:highlight w:val="none"/>
          <w:u w:val="single"/>
        </w:rPr>
      </w:pPr>
      <w:r>
        <w:rPr>
          <w:rFonts w:ascii="仿宋" w:hAnsi="仿宋" w:eastAsia="仿宋" w:cs="宋体"/>
          <w:color w:val="auto"/>
          <w:kern w:val="0"/>
          <w:sz w:val="24"/>
          <w:szCs w:val="24"/>
          <w:highlight w:val="none"/>
        </w:rPr>
        <w:t>供应商全称（加盖公章）：</w:t>
      </w:r>
    </w:p>
    <w:p>
      <w:pPr>
        <w:spacing w:line="360" w:lineRule="auto"/>
        <w:rPr>
          <w:rFonts w:ascii="仿宋" w:hAnsi="仿宋" w:eastAsia="仿宋" w:cs="宋体"/>
          <w:color w:val="auto"/>
          <w:kern w:val="0"/>
          <w:sz w:val="24"/>
          <w:szCs w:val="24"/>
          <w:highlight w:val="none"/>
          <w:u w:val="single"/>
        </w:rPr>
      </w:pPr>
      <w:r>
        <w:rPr>
          <w:rFonts w:ascii="仿宋" w:hAnsi="仿宋" w:eastAsia="仿宋" w:cs="宋体"/>
          <w:color w:val="auto"/>
          <w:kern w:val="0"/>
          <w:sz w:val="24"/>
          <w:szCs w:val="24"/>
          <w:highlight w:val="none"/>
        </w:rPr>
        <w:t>项目名称：</w:t>
      </w:r>
    </w:p>
    <w:p>
      <w:pPr>
        <w:spacing w:line="360" w:lineRule="auto"/>
        <w:rPr>
          <w:rFonts w:ascii="仿宋" w:hAnsi="仿宋" w:eastAsia="仿宋" w:cs="宋体"/>
          <w:color w:val="auto"/>
          <w:kern w:val="0"/>
          <w:sz w:val="24"/>
          <w:szCs w:val="24"/>
          <w:highlight w:val="none"/>
        </w:rPr>
      </w:pPr>
      <w:r>
        <w:rPr>
          <w:rFonts w:ascii="仿宋" w:hAnsi="仿宋" w:eastAsia="仿宋" w:cs="宋体"/>
          <w:color w:val="auto"/>
          <w:kern w:val="0"/>
          <w:sz w:val="24"/>
          <w:szCs w:val="24"/>
          <w:highlight w:val="none"/>
        </w:rPr>
        <w:t>项目编号：</w:t>
      </w:r>
    </w:p>
    <w:p>
      <w:pPr>
        <w:spacing w:line="360" w:lineRule="auto"/>
        <w:rPr>
          <w:rFonts w:ascii="仿宋" w:hAnsi="仿宋" w:eastAsia="仿宋" w:cs="宋体"/>
          <w:color w:val="auto"/>
          <w:kern w:val="0"/>
          <w:sz w:val="24"/>
          <w:szCs w:val="24"/>
          <w:highlight w:val="none"/>
        </w:rPr>
      </w:pPr>
      <w:r>
        <w:rPr>
          <w:rFonts w:ascii="仿宋" w:hAnsi="仿宋" w:eastAsia="仿宋" w:cs="宋体"/>
          <w:color w:val="auto"/>
          <w:kern w:val="0"/>
          <w:sz w:val="24"/>
          <w:szCs w:val="24"/>
          <w:highlight w:val="none"/>
        </w:rPr>
        <w:t>分包号：</w:t>
      </w:r>
    </w:p>
    <w:tbl>
      <w:tblPr>
        <w:tblStyle w:val="1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48"/>
        <w:gridCol w:w="4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148" w:type="dxa"/>
          </w:tcPr>
          <w:p>
            <w:pPr>
              <w:spacing w:line="360" w:lineRule="auto"/>
              <w:jc w:val="center"/>
              <w:rPr>
                <w:rFonts w:ascii="仿宋" w:hAnsi="仿宋" w:eastAsia="仿宋" w:cs="Times New Roman"/>
                <w:color w:val="auto"/>
                <w:sz w:val="24"/>
                <w:szCs w:val="24"/>
                <w:highlight w:val="none"/>
              </w:rPr>
            </w:pPr>
            <w:r>
              <w:rPr>
                <w:rFonts w:hint="eastAsia" w:ascii="仿宋" w:hAnsi="仿宋" w:eastAsia="仿宋" w:cs="宋体"/>
                <w:color w:val="auto"/>
                <w:kern w:val="0"/>
                <w:sz w:val="24"/>
                <w:szCs w:val="24"/>
                <w:highlight w:val="none"/>
              </w:rPr>
              <w:t>磋商</w:t>
            </w:r>
            <w:r>
              <w:rPr>
                <w:rFonts w:ascii="仿宋" w:hAnsi="仿宋" w:eastAsia="仿宋" w:cs="宋体"/>
                <w:color w:val="auto"/>
                <w:kern w:val="0"/>
                <w:sz w:val="24"/>
                <w:szCs w:val="24"/>
                <w:highlight w:val="none"/>
              </w:rPr>
              <w:t>货物、服务名称</w:t>
            </w:r>
          </w:p>
        </w:tc>
        <w:tc>
          <w:tcPr>
            <w:tcW w:w="4607" w:type="dxa"/>
          </w:tcPr>
          <w:p>
            <w:pPr>
              <w:spacing w:line="360" w:lineRule="auto"/>
              <w:jc w:val="center"/>
              <w:rPr>
                <w:rFonts w:ascii="仿宋" w:hAnsi="仿宋" w:eastAsia="仿宋" w:cs="Times New Roman"/>
                <w:color w:val="auto"/>
                <w:sz w:val="24"/>
                <w:szCs w:val="24"/>
                <w:highlight w:val="none"/>
              </w:rPr>
            </w:pPr>
            <w:r>
              <w:rPr>
                <w:rFonts w:hint="eastAsia" w:ascii="仿宋" w:hAnsi="仿宋" w:eastAsia="仿宋" w:cs="宋体"/>
                <w:color w:val="auto"/>
                <w:kern w:val="0"/>
                <w:sz w:val="24"/>
                <w:szCs w:val="24"/>
                <w:highlight w:val="none"/>
              </w:rPr>
              <w:t>磋商</w:t>
            </w:r>
            <w:r>
              <w:rPr>
                <w:rFonts w:ascii="仿宋" w:hAnsi="仿宋" w:eastAsia="仿宋" w:cs="宋体"/>
                <w:color w:val="auto"/>
                <w:kern w:val="0"/>
                <w:sz w:val="24"/>
                <w:szCs w:val="24"/>
                <w:highlight w:val="none"/>
              </w:rPr>
              <w:t>总报价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4148" w:type="dxa"/>
          </w:tcPr>
          <w:p>
            <w:pPr>
              <w:spacing w:line="360" w:lineRule="auto"/>
              <w:rPr>
                <w:rFonts w:ascii="仿宋" w:hAnsi="仿宋" w:eastAsia="仿宋" w:cs="Times New Roman"/>
                <w:color w:val="auto"/>
                <w:sz w:val="24"/>
                <w:szCs w:val="24"/>
                <w:highlight w:val="none"/>
              </w:rPr>
            </w:pPr>
          </w:p>
        </w:tc>
        <w:tc>
          <w:tcPr>
            <w:tcW w:w="4607" w:type="dxa"/>
          </w:tcPr>
          <w:p>
            <w:pPr>
              <w:spacing w:line="360" w:lineRule="auto"/>
              <w:rPr>
                <w:rFonts w:ascii="仿宋" w:hAnsi="仿宋" w:eastAsia="仿宋" w:cs="Times New Roman"/>
                <w:color w:val="auto"/>
                <w:sz w:val="24"/>
                <w:szCs w:val="24"/>
                <w:highlight w:val="none"/>
                <w:u w:val="single"/>
              </w:rPr>
            </w:pPr>
            <w:r>
              <w:rPr>
                <w:rFonts w:ascii="仿宋" w:hAnsi="仿宋" w:eastAsia="仿宋" w:cs="宋体"/>
                <w:color w:val="auto"/>
                <w:kern w:val="0"/>
                <w:sz w:val="24"/>
                <w:szCs w:val="24"/>
                <w:highlight w:val="none"/>
              </w:rPr>
              <w:t>大写：</w:t>
            </w:r>
            <w:r>
              <w:rPr>
                <w:rFonts w:ascii="仿宋" w:hAnsi="仿宋" w:eastAsia="仿宋" w:cs="宋体"/>
                <w:color w:val="auto"/>
                <w:kern w:val="0"/>
                <w:sz w:val="24"/>
                <w:szCs w:val="24"/>
                <w:highlight w:val="none"/>
              </w:rPr>
              <w:br w:type="textWrapping"/>
            </w:r>
            <w:r>
              <w:rPr>
                <w:rFonts w:ascii="仿宋" w:hAnsi="仿宋" w:eastAsia="仿宋" w:cs="宋体"/>
                <w:color w:val="auto"/>
                <w:kern w:val="0"/>
                <w:sz w:val="24"/>
                <w:szCs w:val="24"/>
                <w:highlight w:val="none"/>
              </w:rPr>
              <w:t>小写：元（人民币）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pPr>
              <w:spacing w:line="360" w:lineRule="auto"/>
              <w:rPr>
                <w:rFonts w:ascii="仿宋" w:hAnsi="仿宋" w:eastAsia="仿宋" w:cs="Times New Roman"/>
                <w:color w:val="auto"/>
                <w:sz w:val="24"/>
                <w:szCs w:val="24"/>
                <w:highlight w:val="none"/>
              </w:rPr>
            </w:pPr>
            <w:r>
              <w:rPr>
                <w:rFonts w:ascii="仿宋" w:hAnsi="仿宋" w:eastAsia="仿宋" w:cs="宋体"/>
                <w:color w:val="auto"/>
                <w:kern w:val="0"/>
                <w:sz w:val="24"/>
                <w:szCs w:val="24"/>
                <w:highlight w:val="none"/>
              </w:rPr>
              <w:t>主要货物、服务制造商及产地</w:t>
            </w:r>
          </w:p>
        </w:tc>
        <w:tc>
          <w:tcPr>
            <w:tcW w:w="4607" w:type="dxa"/>
          </w:tcPr>
          <w:p>
            <w:pPr>
              <w:spacing w:line="360" w:lineRule="auto"/>
              <w:rPr>
                <w:rFonts w:ascii="仿宋" w:hAnsi="仿宋" w:eastAsia="仿宋"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4148" w:type="dxa"/>
          </w:tcPr>
          <w:p>
            <w:pPr>
              <w:spacing w:line="360" w:lineRule="auto"/>
              <w:rPr>
                <w:rFonts w:ascii="仿宋" w:hAnsi="仿宋" w:eastAsia="仿宋" w:cs="Times New Roman"/>
                <w:color w:val="auto"/>
                <w:sz w:val="24"/>
                <w:szCs w:val="24"/>
                <w:highlight w:val="none"/>
              </w:rPr>
            </w:pPr>
          </w:p>
        </w:tc>
        <w:tc>
          <w:tcPr>
            <w:tcW w:w="4607" w:type="dxa"/>
          </w:tcPr>
          <w:p>
            <w:pPr>
              <w:spacing w:line="360" w:lineRule="auto"/>
              <w:rPr>
                <w:rFonts w:ascii="仿宋" w:hAnsi="仿宋" w:eastAsia="仿宋" w:cs="Times New Roman"/>
                <w:color w:val="auto"/>
                <w:sz w:val="24"/>
                <w:szCs w:val="24"/>
                <w:highlight w:val="none"/>
              </w:rPr>
            </w:pPr>
          </w:p>
        </w:tc>
      </w:tr>
    </w:tbl>
    <w:p>
      <w:pPr>
        <w:spacing w:line="360" w:lineRule="auto"/>
        <w:rPr>
          <w:rFonts w:ascii="仿宋" w:hAnsi="仿宋" w:eastAsia="仿宋" w:cs="宋体"/>
          <w:color w:val="auto"/>
          <w:kern w:val="0"/>
          <w:sz w:val="24"/>
          <w:szCs w:val="24"/>
          <w:highlight w:val="none"/>
        </w:rPr>
      </w:pPr>
      <w:r>
        <w:rPr>
          <w:rFonts w:ascii="仿宋" w:hAnsi="仿宋" w:eastAsia="仿宋" w:cs="宋体"/>
          <w:color w:val="auto"/>
          <w:kern w:val="0"/>
          <w:sz w:val="24"/>
          <w:szCs w:val="24"/>
          <w:highlight w:val="none"/>
        </w:rPr>
        <w:t>日期：</w:t>
      </w:r>
    </w:p>
    <w:p>
      <w:pPr>
        <w:spacing w:line="360" w:lineRule="auto"/>
        <w:rPr>
          <w:rFonts w:ascii="仿宋" w:hAnsi="仿宋" w:eastAsia="仿宋" w:cs="宋体"/>
          <w:color w:val="auto"/>
          <w:kern w:val="0"/>
          <w:sz w:val="24"/>
          <w:szCs w:val="24"/>
          <w:highlight w:val="none"/>
        </w:rPr>
      </w:pPr>
      <w:r>
        <w:rPr>
          <w:rFonts w:ascii="仿宋" w:hAnsi="仿宋" w:eastAsia="仿宋" w:cs="宋体"/>
          <w:color w:val="auto"/>
          <w:kern w:val="0"/>
          <w:sz w:val="24"/>
          <w:szCs w:val="24"/>
          <w:highlight w:val="none"/>
        </w:rPr>
        <w:t>填写说明：</w:t>
      </w:r>
    </w:p>
    <w:p>
      <w:pPr>
        <w:spacing w:line="360" w:lineRule="auto"/>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1</w:t>
      </w:r>
      <w:r>
        <w:rPr>
          <w:rFonts w:ascii="仿宋" w:hAnsi="仿宋" w:eastAsia="仿宋" w:cs="宋体"/>
          <w:color w:val="auto"/>
          <w:kern w:val="0"/>
          <w:sz w:val="24"/>
          <w:szCs w:val="24"/>
          <w:highlight w:val="none"/>
        </w:rPr>
        <w:t>、</w:t>
      </w:r>
      <w:r>
        <w:rPr>
          <w:rFonts w:hint="eastAsia" w:ascii="仿宋" w:hAnsi="仿宋" w:eastAsia="仿宋" w:cs="宋体"/>
          <w:color w:val="auto"/>
          <w:kern w:val="0"/>
          <w:sz w:val="24"/>
          <w:szCs w:val="24"/>
          <w:highlight w:val="none"/>
        </w:rPr>
        <w:t>报价总表</w:t>
      </w:r>
      <w:r>
        <w:rPr>
          <w:rFonts w:ascii="仿宋" w:hAnsi="仿宋" w:eastAsia="仿宋" w:cs="宋体"/>
          <w:color w:val="auto"/>
          <w:kern w:val="0"/>
          <w:sz w:val="24"/>
          <w:szCs w:val="24"/>
          <w:highlight w:val="none"/>
        </w:rPr>
        <w:t>必须加盖</w:t>
      </w:r>
      <w:r>
        <w:rPr>
          <w:rFonts w:hint="eastAsia" w:ascii="仿宋" w:hAnsi="仿宋" w:eastAsia="仿宋" w:cs="宋体"/>
          <w:color w:val="auto"/>
          <w:kern w:val="0"/>
          <w:sz w:val="24"/>
          <w:szCs w:val="24"/>
          <w:highlight w:val="none"/>
        </w:rPr>
        <w:t>供应商</w:t>
      </w:r>
      <w:r>
        <w:rPr>
          <w:rFonts w:ascii="仿宋" w:hAnsi="仿宋" w:eastAsia="仿宋" w:cs="宋体"/>
          <w:color w:val="auto"/>
          <w:kern w:val="0"/>
          <w:sz w:val="24"/>
          <w:szCs w:val="24"/>
          <w:highlight w:val="none"/>
        </w:rPr>
        <w:t>公章（复印件无效）。</w:t>
      </w:r>
    </w:p>
    <w:p>
      <w:pPr>
        <w:spacing w:line="360" w:lineRule="auto"/>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2</w:t>
      </w:r>
      <w:r>
        <w:rPr>
          <w:rFonts w:ascii="仿宋" w:hAnsi="仿宋" w:eastAsia="仿宋" w:cs="宋体"/>
          <w:color w:val="auto"/>
          <w:kern w:val="0"/>
          <w:sz w:val="24"/>
          <w:szCs w:val="24"/>
          <w:highlight w:val="none"/>
        </w:rPr>
        <w:t>、如有分包，供应商</w:t>
      </w:r>
      <w:r>
        <w:rPr>
          <w:rFonts w:hint="eastAsia" w:ascii="仿宋" w:hAnsi="仿宋" w:eastAsia="仿宋" w:cs="宋体"/>
          <w:color w:val="auto"/>
          <w:kern w:val="0"/>
          <w:sz w:val="24"/>
          <w:szCs w:val="24"/>
          <w:highlight w:val="none"/>
        </w:rPr>
        <w:t>参与</w:t>
      </w:r>
      <w:r>
        <w:rPr>
          <w:rFonts w:ascii="仿宋" w:hAnsi="仿宋" w:eastAsia="仿宋" w:cs="宋体"/>
          <w:color w:val="auto"/>
          <w:kern w:val="0"/>
          <w:sz w:val="24"/>
          <w:szCs w:val="24"/>
          <w:highlight w:val="none"/>
        </w:rPr>
        <w:t>任何一个包的标的，都需单独填写</w:t>
      </w:r>
      <w:r>
        <w:rPr>
          <w:rFonts w:hint="eastAsia" w:ascii="仿宋" w:hAnsi="仿宋" w:eastAsia="仿宋" w:cs="宋体"/>
          <w:color w:val="auto"/>
          <w:kern w:val="0"/>
          <w:sz w:val="24"/>
          <w:szCs w:val="24"/>
          <w:highlight w:val="none"/>
        </w:rPr>
        <w:t>报价总表</w:t>
      </w:r>
      <w:r>
        <w:rPr>
          <w:rFonts w:ascii="仿宋" w:hAnsi="仿宋" w:eastAsia="仿宋" w:cs="宋体"/>
          <w:color w:val="auto"/>
          <w:kern w:val="0"/>
          <w:sz w:val="24"/>
          <w:szCs w:val="24"/>
          <w:highlight w:val="none"/>
        </w:rPr>
        <w:t>。</w:t>
      </w:r>
    </w:p>
    <w:p>
      <w:pPr>
        <w:widowControl/>
        <w:spacing w:line="360" w:lineRule="auto"/>
        <w:jc w:val="left"/>
        <w:rPr>
          <w:rFonts w:ascii="仿宋" w:hAnsi="仿宋" w:eastAsia="仿宋" w:cs="Times New Roman"/>
          <w:color w:val="auto"/>
          <w:kern w:val="0"/>
          <w:sz w:val="24"/>
          <w:szCs w:val="24"/>
          <w:highlight w:val="none"/>
        </w:rPr>
      </w:pPr>
      <w:r>
        <w:rPr>
          <w:rFonts w:ascii="仿宋" w:hAnsi="仿宋" w:eastAsia="仿宋" w:cs="Times New Roman"/>
          <w:color w:val="auto"/>
          <w:kern w:val="0"/>
          <w:sz w:val="24"/>
          <w:szCs w:val="24"/>
          <w:highlight w:val="none"/>
        </w:rPr>
        <w:br w:type="page"/>
      </w:r>
    </w:p>
    <w:p>
      <w:pPr>
        <w:snapToGrid w:val="0"/>
        <w:spacing w:line="360" w:lineRule="auto"/>
        <w:contextualSpacing/>
        <w:rPr>
          <w:rFonts w:ascii="仿宋" w:hAnsi="仿宋" w:eastAsia="仿宋" w:cs="Times New Roman"/>
          <w:color w:val="auto"/>
          <w:kern w:val="0"/>
          <w:sz w:val="24"/>
          <w:szCs w:val="24"/>
          <w:highlight w:val="none"/>
        </w:rPr>
      </w:pPr>
      <w:r>
        <w:rPr>
          <w:rFonts w:ascii="仿宋" w:hAnsi="仿宋" w:eastAsia="仿宋" w:cs="Times New Roman"/>
          <w:color w:val="auto"/>
          <w:kern w:val="0"/>
          <w:sz w:val="24"/>
          <w:szCs w:val="24"/>
          <w:highlight w:val="none"/>
        </w:rPr>
        <w:t>附件8</w:t>
      </w:r>
    </w:p>
    <w:p>
      <w:pPr>
        <w:spacing w:line="360" w:lineRule="auto"/>
        <w:jc w:val="center"/>
        <w:rPr>
          <w:rFonts w:ascii="仿宋" w:hAnsi="仿宋" w:eastAsia="仿宋" w:cs="Times New Roman"/>
          <w:color w:val="auto"/>
          <w:sz w:val="24"/>
          <w:szCs w:val="24"/>
          <w:highlight w:val="none"/>
        </w:rPr>
      </w:pPr>
      <w:r>
        <w:rPr>
          <w:rFonts w:hint="eastAsia" w:ascii="仿宋" w:hAnsi="仿宋" w:eastAsia="仿宋" w:cs="Times New Roman"/>
          <w:b/>
          <w:bCs/>
          <w:color w:val="auto"/>
          <w:sz w:val="24"/>
          <w:szCs w:val="24"/>
          <w:highlight w:val="none"/>
        </w:rPr>
        <w:t>分项报价明细表（货物类）</w:t>
      </w:r>
    </w:p>
    <w:p>
      <w:pPr>
        <w:snapToGrid w:val="0"/>
        <w:spacing w:line="360" w:lineRule="auto"/>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供应商（盖章）：</w:t>
      </w:r>
    </w:p>
    <w:tbl>
      <w:tblPr>
        <w:tblStyle w:val="14"/>
        <w:tblW w:w="98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7"/>
        <w:gridCol w:w="1340"/>
        <w:gridCol w:w="1211"/>
        <w:gridCol w:w="1276"/>
        <w:gridCol w:w="992"/>
        <w:gridCol w:w="851"/>
        <w:gridCol w:w="850"/>
        <w:gridCol w:w="851"/>
        <w:gridCol w:w="1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1037" w:type="dxa"/>
            <w:vAlign w:val="center"/>
          </w:tcPr>
          <w:p>
            <w:pPr>
              <w:snapToGrid w:val="0"/>
              <w:spacing w:line="360" w:lineRule="auto"/>
              <w:jc w:val="center"/>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序号</w:t>
            </w:r>
          </w:p>
        </w:tc>
        <w:tc>
          <w:tcPr>
            <w:tcW w:w="1340" w:type="dxa"/>
            <w:vAlign w:val="center"/>
          </w:tcPr>
          <w:p>
            <w:pPr>
              <w:snapToGrid w:val="0"/>
              <w:spacing w:line="360" w:lineRule="auto"/>
              <w:jc w:val="center"/>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名称</w:t>
            </w:r>
          </w:p>
        </w:tc>
        <w:tc>
          <w:tcPr>
            <w:tcW w:w="1211" w:type="dxa"/>
            <w:vAlign w:val="center"/>
          </w:tcPr>
          <w:p>
            <w:pPr>
              <w:snapToGrid w:val="0"/>
              <w:spacing w:line="360" w:lineRule="auto"/>
              <w:jc w:val="center"/>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规格型号</w:t>
            </w:r>
          </w:p>
        </w:tc>
        <w:tc>
          <w:tcPr>
            <w:tcW w:w="1276" w:type="dxa"/>
            <w:vAlign w:val="center"/>
          </w:tcPr>
          <w:p>
            <w:pPr>
              <w:snapToGrid w:val="0"/>
              <w:spacing w:line="360" w:lineRule="auto"/>
              <w:jc w:val="center"/>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品牌</w:t>
            </w:r>
          </w:p>
        </w:tc>
        <w:tc>
          <w:tcPr>
            <w:tcW w:w="992" w:type="dxa"/>
            <w:vAlign w:val="center"/>
          </w:tcPr>
          <w:p>
            <w:pPr>
              <w:snapToGrid w:val="0"/>
              <w:spacing w:line="360" w:lineRule="auto"/>
              <w:jc w:val="center"/>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单位</w:t>
            </w:r>
          </w:p>
        </w:tc>
        <w:tc>
          <w:tcPr>
            <w:tcW w:w="851" w:type="dxa"/>
            <w:vAlign w:val="center"/>
          </w:tcPr>
          <w:p>
            <w:pPr>
              <w:snapToGrid w:val="0"/>
              <w:spacing w:line="360" w:lineRule="auto"/>
              <w:jc w:val="center"/>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数量</w:t>
            </w:r>
          </w:p>
        </w:tc>
        <w:tc>
          <w:tcPr>
            <w:tcW w:w="850" w:type="dxa"/>
            <w:vAlign w:val="center"/>
          </w:tcPr>
          <w:p>
            <w:pPr>
              <w:snapToGrid w:val="0"/>
              <w:spacing w:line="360" w:lineRule="auto"/>
              <w:jc w:val="center"/>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单价</w:t>
            </w:r>
          </w:p>
        </w:tc>
        <w:tc>
          <w:tcPr>
            <w:tcW w:w="851" w:type="dxa"/>
            <w:vAlign w:val="center"/>
          </w:tcPr>
          <w:p>
            <w:pPr>
              <w:snapToGrid w:val="0"/>
              <w:spacing w:line="360" w:lineRule="auto"/>
              <w:jc w:val="center"/>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金额</w:t>
            </w:r>
          </w:p>
        </w:tc>
        <w:tc>
          <w:tcPr>
            <w:tcW w:w="1403" w:type="dxa"/>
            <w:vAlign w:val="center"/>
          </w:tcPr>
          <w:p>
            <w:pPr>
              <w:snapToGrid w:val="0"/>
              <w:spacing w:line="360" w:lineRule="auto"/>
              <w:ind w:firstLine="120" w:firstLineChars="50"/>
              <w:jc w:val="center"/>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1037" w:type="dxa"/>
            <w:vAlign w:val="center"/>
          </w:tcPr>
          <w:p>
            <w:pPr>
              <w:snapToGrid w:val="0"/>
              <w:spacing w:line="360" w:lineRule="auto"/>
              <w:jc w:val="center"/>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1</w:t>
            </w:r>
          </w:p>
        </w:tc>
        <w:tc>
          <w:tcPr>
            <w:tcW w:w="1340" w:type="dxa"/>
            <w:vAlign w:val="center"/>
          </w:tcPr>
          <w:p>
            <w:pPr>
              <w:snapToGrid w:val="0"/>
              <w:spacing w:line="360" w:lineRule="auto"/>
              <w:jc w:val="center"/>
              <w:rPr>
                <w:rFonts w:ascii="仿宋" w:hAnsi="仿宋" w:eastAsia="仿宋" w:cs="Times New Roman"/>
                <w:color w:val="auto"/>
                <w:sz w:val="24"/>
                <w:szCs w:val="24"/>
                <w:highlight w:val="none"/>
              </w:rPr>
            </w:pPr>
          </w:p>
        </w:tc>
        <w:tc>
          <w:tcPr>
            <w:tcW w:w="1211" w:type="dxa"/>
            <w:vAlign w:val="center"/>
          </w:tcPr>
          <w:p>
            <w:pPr>
              <w:snapToGrid w:val="0"/>
              <w:spacing w:line="360" w:lineRule="auto"/>
              <w:jc w:val="center"/>
              <w:rPr>
                <w:rFonts w:ascii="仿宋" w:hAnsi="仿宋" w:eastAsia="仿宋" w:cs="Times New Roman"/>
                <w:color w:val="auto"/>
                <w:sz w:val="24"/>
                <w:szCs w:val="24"/>
                <w:highlight w:val="none"/>
              </w:rPr>
            </w:pPr>
          </w:p>
        </w:tc>
        <w:tc>
          <w:tcPr>
            <w:tcW w:w="1276" w:type="dxa"/>
            <w:vAlign w:val="center"/>
          </w:tcPr>
          <w:p>
            <w:pPr>
              <w:snapToGrid w:val="0"/>
              <w:spacing w:line="360" w:lineRule="auto"/>
              <w:jc w:val="center"/>
              <w:rPr>
                <w:rFonts w:ascii="仿宋" w:hAnsi="仿宋" w:eastAsia="仿宋" w:cs="Times New Roman"/>
                <w:color w:val="auto"/>
                <w:sz w:val="24"/>
                <w:szCs w:val="24"/>
                <w:highlight w:val="none"/>
              </w:rPr>
            </w:pPr>
          </w:p>
        </w:tc>
        <w:tc>
          <w:tcPr>
            <w:tcW w:w="992" w:type="dxa"/>
            <w:vAlign w:val="center"/>
          </w:tcPr>
          <w:p>
            <w:pPr>
              <w:snapToGrid w:val="0"/>
              <w:spacing w:line="360" w:lineRule="auto"/>
              <w:jc w:val="center"/>
              <w:rPr>
                <w:rFonts w:ascii="仿宋" w:hAnsi="仿宋" w:eastAsia="仿宋" w:cs="Times New Roman"/>
                <w:color w:val="auto"/>
                <w:sz w:val="24"/>
                <w:szCs w:val="24"/>
                <w:highlight w:val="none"/>
              </w:rPr>
            </w:pPr>
          </w:p>
        </w:tc>
        <w:tc>
          <w:tcPr>
            <w:tcW w:w="851" w:type="dxa"/>
            <w:vAlign w:val="center"/>
          </w:tcPr>
          <w:p>
            <w:pPr>
              <w:snapToGrid w:val="0"/>
              <w:spacing w:line="360" w:lineRule="auto"/>
              <w:jc w:val="center"/>
              <w:rPr>
                <w:rFonts w:ascii="仿宋" w:hAnsi="仿宋" w:eastAsia="仿宋" w:cs="Times New Roman"/>
                <w:color w:val="auto"/>
                <w:sz w:val="24"/>
                <w:szCs w:val="24"/>
                <w:highlight w:val="none"/>
              </w:rPr>
            </w:pPr>
          </w:p>
        </w:tc>
        <w:tc>
          <w:tcPr>
            <w:tcW w:w="850" w:type="dxa"/>
            <w:vAlign w:val="center"/>
          </w:tcPr>
          <w:p>
            <w:pPr>
              <w:snapToGrid w:val="0"/>
              <w:spacing w:line="360" w:lineRule="auto"/>
              <w:jc w:val="center"/>
              <w:rPr>
                <w:rFonts w:ascii="仿宋" w:hAnsi="仿宋" w:eastAsia="仿宋" w:cs="Times New Roman"/>
                <w:color w:val="auto"/>
                <w:sz w:val="24"/>
                <w:szCs w:val="24"/>
                <w:highlight w:val="none"/>
              </w:rPr>
            </w:pPr>
          </w:p>
        </w:tc>
        <w:tc>
          <w:tcPr>
            <w:tcW w:w="851" w:type="dxa"/>
            <w:vAlign w:val="center"/>
          </w:tcPr>
          <w:p>
            <w:pPr>
              <w:snapToGrid w:val="0"/>
              <w:spacing w:line="360" w:lineRule="auto"/>
              <w:jc w:val="center"/>
              <w:rPr>
                <w:rFonts w:ascii="仿宋" w:hAnsi="仿宋" w:eastAsia="仿宋" w:cs="Times New Roman"/>
                <w:color w:val="auto"/>
                <w:sz w:val="24"/>
                <w:szCs w:val="24"/>
                <w:highlight w:val="none"/>
              </w:rPr>
            </w:pPr>
          </w:p>
        </w:tc>
        <w:tc>
          <w:tcPr>
            <w:tcW w:w="1403" w:type="dxa"/>
            <w:vAlign w:val="center"/>
          </w:tcPr>
          <w:p>
            <w:pPr>
              <w:snapToGrid w:val="0"/>
              <w:spacing w:line="360" w:lineRule="auto"/>
              <w:jc w:val="center"/>
              <w:rPr>
                <w:rFonts w:ascii="仿宋" w:hAnsi="仿宋" w:eastAsia="仿宋"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1037" w:type="dxa"/>
            <w:vAlign w:val="center"/>
          </w:tcPr>
          <w:p>
            <w:pPr>
              <w:snapToGrid w:val="0"/>
              <w:spacing w:line="360" w:lineRule="auto"/>
              <w:jc w:val="center"/>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2</w:t>
            </w:r>
          </w:p>
        </w:tc>
        <w:tc>
          <w:tcPr>
            <w:tcW w:w="1340" w:type="dxa"/>
            <w:vAlign w:val="center"/>
          </w:tcPr>
          <w:p>
            <w:pPr>
              <w:snapToGrid w:val="0"/>
              <w:spacing w:line="360" w:lineRule="auto"/>
              <w:jc w:val="center"/>
              <w:rPr>
                <w:rFonts w:ascii="仿宋" w:hAnsi="仿宋" w:eastAsia="仿宋" w:cs="Times New Roman"/>
                <w:color w:val="auto"/>
                <w:sz w:val="24"/>
                <w:szCs w:val="24"/>
                <w:highlight w:val="none"/>
              </w:rPr>
            </w:pPr>
          </w:p>
        </w:tc>
        <w:tc>
          <w:tcPr>
            <w:tcW w:w="1211" w:type="dxa"/>
            <w:vAlign w:val="center"/>
          </w:tcPr>
          <w:p>
            <w:pPr>
              <w:snapToGrid w:val="0"/>
              <w:spacing w:line="360" w:lineRule="auto"/>
              <w:jc w:val="center"/>
              <w:rPr>
                <w:rFonts w:ascii="仿宋" w:hAnsi="仿宋" w:eastAsia="仿宋" w:cs="Times New Roman"/>
                <w:color w:val="auto"/>
                <w:sz w:val="24"/>
                <w:szCs w:val="24"/>
                <w:highlight w:val="none"/>
              </w:rPr>
            </w:pPr>
          </w:p>
        </w:tc>
        <w:tc>
          <w:tcPr>
            <w:tcW w:w="1276" w:type="dxa"/>
            <w:vAlign w:val="center"/>
          </w:tcPr>
          <w:p>
            <w:pPr>
              <w:snapToGrid w:val="0"/>
              <w:spacing w:line="360" w:lineRule="auto"/>
              <w:jc w:val="center"/>
              <w:rPr>
                <w:rFonts w:ascii="仿宋" w:hAnsi="仿宋" w:eastAsia="仿宋" w:cs="Times New Roman"/>
                <w:color w:val="auto"/>
                <w:sz w:val="24"/>
                <w:szCs w:val="24"/>
                <w:highlight w:val="none"/>
              </w:rPr>
            </w:pPr>
          </w:p>
        </w:tc>
        <w:tc>
          <w:tcPr>
            <w:tcW w:w="992" w:type="dxa"/>
            <w:vAlign w:val="center"/>
          </w:tcPr>
          <w:p>
            <w:pPr>
              <w:snapToGrid w:val="0"/>
              <w:spacing w:line="360" w:lineRule="auto"/>
              <w:jc w:val="center"/>
              <w:rPr>
                <w:rFonts w:ascii="仿宋" w:hAnsi="仿宋" w:eastAsia="仿宋" w:cs="Times New Roman"/>
                <w:color w:val="auto"/>
                <w:sz w:val="24"/>
                <w:szCs w:val="24"/>
                <w:highlight w:val="none"/>
              </w:rPr>
            </w:pPr>
          </w:p>
        </w:tc>
        <w:tc>
          <w:tcPr>
            <w:tcW w:w="851" w:type="dxa"/>
            <w:vAlign w:val="center"/>
          </w:tcPr>
          <w:p>
            <w:pPr>
              <w:snapToGrid w:val="0"/>
              <w:spacing w:line="360" w:lineRule="auto"/>
              <w:jc w:val="center"/>
              <w:rPr>
                <w:rFonts w:ascii="仿宋" w:hAnsi="仿宋" w:eastAsia="仿宋" w:cs="Times New Roman"/>
                <w:color w:val="auto"/>
                <w:sz w:val="24"/>
                <w:szCs w:val="24"/>
                <w:highlight w:val="none"/>
              </w:rPr>
            </w:pPr>
          </w:p>
        </w:tc>
        <w:tc>
          <w:tcPr>
            <w:tcW w:w="850" w:type="dxa"/>
            <w:vAlign w:val="center"/>
          </w:tcPr>
          <w:p>
            <w:pPr>
              <w:snapToGrid w:val="0"/>
              <w:spacing w:line="360" w:lineRule="auto"/>
              <w:jc w:val="center"/>
              <w:rPr>
                <w:rFonts w:ascii="仿宋" w:hAnsi="仿宋" w:eastAsia="仿宋" w:cs="Times New Roman"/>
                <w:color w:val="auto"/>
                <w:sz w:val="24"/>
                <w:szCs w:val="24"/>
                <w:highlight w:val="none"/>
              </w:rPr>
            </w:pPr>
          </w:p>
        </w:tc>
        <w:tc>
          <w:tcPr>
            <w:tcW w:w="851" w:type="dxa"/>
            <w:vAlign w:val="center"/>
          </w:tcPr>
          <w:p>
            <w:pPr>
              <w:snapToGrid w:val="0"/>
              <w:spacing w:line="360" w:lineRule="auto"/>
              <w:jc w:val="center"/>
              <w:rPr>
                <w:rFonts w:ascii="仿宋" w:hAnsi="仿宋" w:eastAsia="仿宋" w:cs="Times New Roman"/>
                <w:color w:val="auto"/>
                <w:sz w:val="24"/>
                <w:szCs w:val="24"/>
                <w:highlight w:val="none"/>
              </w:rPr>
            </w:pPr>
          </w:p>
        </w:tc>
        <w:tc>
          <w:tcPr>
            <w:tcW w:w="1403" w:type="dxa"/>
            <w:vAlign w:val="center"/>
          </w:tcPr>
          <w:p>
            <w:pPr>
              <w:snapToGrid w:val="0"/>
              <w:spacing w:line="360" w:lineRule="auto"/>
              <w:jc w:val="center"/>
              <w:rPr>
                <w:rFonts w:ascii="仿宋" w:hAnsi="仿宋" w:eastAsia="仿宋"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1037" w:type="dxa"/>
            <w:vAlign w:val="center"/>
          </w:tcPr>
          <w:p>
            <w:pPr>
              <w:snapToGrid w:val="0"/>
              <w:spacing w:line="360" w:lineRule="auto"/>
              <w:jc w:val="center"/>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3</w:t>
            </w:r>
          </w:p>
        </w:tc>
        <w:tc>
          <w:tcPr>
            <w:tcW w:w="1340" w:type="dxa"/>
            <w:vAlign w:val="center"/>
          </w:tcPr>
          <w:p>
            <w:pPr>
              <w:snapToGrid w:val="0"/>
              <w:spacing w:line="360" w:lineRule="auto"/>
              <w:jc w:val="center"/>
              <w:rPr>
                <w:rFonts w:ascii="仿宋" w:hAnsi="仿宋" w:eastAsia="仿宋" w:cs="Times New Roman"/>
                <w:color w:val="auto"/>
                <w:sz w:val="24"/>
                <w:szCs w:val="24"/>
                <w:highlight w:val="none"/>
              </w:rPr>
            </w:pPr>
          </w:p>
        </w:tc>
        <w:tc>
          <w:tcPr>
            <w:tcW w:w="1211" w:type="dxa"/>
            <w:vAlign w:val="center"/>
          </w:tcPr>
          <w:p>
            <w:pPr>
              <w:snapToGrid w:val="0"/>
              <w:spacing w:line="360" w:lineRule="auto"/>
              <w:jc w:val="center"/>
              <w:rPr>
                <w:rFonts w:ascii="仿宋" w:hAnsi="仿宋" w:eastAsia="仿宋" w:cs="Times New Roman"/>
                <w:color w:val="auto"/>
                <w:sz w:val="24"/>
                <w:szCs w:val="24"/>
                <w:highlight w:val="none"/>
              </w:rPr>
            </w:pPr>
          </w:p>
        </w:tc>
        <w:tc>
          <w:tcPr>
            <w:tcW w:w="1276" w:type="dxa"/>
            <w:vAlign w:val="center"/>
          </w:tcPr>
          <w:p>
            <w:pPr>
              <w:snapToGrid w:val="0"/>
              <w:spacing w:line="360" w:lineRule="auto"/>
              <w:jc w:val="center"/>
              <w:rPr>
                <w:rFonts w:ascii="仿宋" w:hAnsi="仿宋" w:eastAsia="仿宋" w:cs="Times New Roman"/>
                <w:color w:val="auto"/>
                <w:sz w:val="24"/>
                <w:szCs w:val="24"/>
                <w:highlight w:val="none"/>
              </w:rPr>
            </w:pPr>
          </w:p>
        </w:tc>
        <w:tc>
          <w:tcPr>
            <w:tcW w:w="992" w:type="dxa"/>
            <w:vAlign w:val="center"/>
          </w:tcPr>
          <w:p>
            <w:pPr>
              <w:snapToGrid w:val="0"/>
              <w:spacing w:line="360" w:lineRule="auto"/>
              <w:jc w:val="center"/>
              <w:rPr>
                <w:rFonts w:ascii="仿宋" w:hAnsi="仿宋" w:eastAsia="仿宋" w:cs="Times New Roman"/>
                <w:color w:val="auto"/>
                <w:sz w:val="24"/>
                <w:szCs w:val="24"/>
                <w:highlight w:val="none"/>
              </w:rPr>
            </w:pPr>
          </w:p>
        </w:tc>
        <w:tc>
          <w:tcPr>
            <w:tcW w:w="851" w:type="dxa"/>
            <w:vAlign w:val="center"/>
          </w:tcPr>
          <w:p>
            <w:pPr>
              <w:snapToGrid w:val="0"/>
              <w:spacing w:line="360" w:lineRule="auto"/>
              <w:jc w:val="center"/>
              <w:rPr>
                <w:rFonts w:ascii="仿宋" w:hAnsi="仿宋" w:eastAsia="仿宋" w:cs="Times New Roman"/>
                <w:color w:val="auto"/>
                <w:sz w:val="24"/>
                <w:szCs w:val="24"/>
                <w:highlight w:val="none"/>
              </w:rPr>
            </w:pPr>
          </w:p>
        </w:tc>
        <w:tc>
          <w:tcPr>
            <w:tcW w:w="850" w:type="dxa"/>
            <w:vAlign w:val="center"/>
          </w:tcPr>
          <w:p>
            <w:pPr>
              <w:snapToGrid w:val="0"/>
              <w:spacing w:line="360" w:lineRule="auto"/>
              <w:jc w:val="center"/>
              <w:rPr>
                <w:rFonts w:ascii="仿宋" w:hAnsi="仿宋" w:eastAsia="仿宋" w:cs="Times New Roman"/>
                <w:color w:val="auto"/>
                <w:sz w:val="24"/>
                <w:szCs w:val="24"/>
                <w:highlight w:val="none"/>
              </w:rPr>
            </w:pPr>
          </w:p>
        </w:tc>
        <w:tc>
          <w:tcPr>
            <w:tcW w:w="851" w:type="dxa"/>
            <w:vAlign w:val="center"/>
          </w:tcPr>
          <w:p>
            <w:pPr>
              <w:snapToGrid w:val="0"/>
              <w:spacing w:line="360" w:lineRule="auto"/>
              <w:jc w:val="center"/>
              <w:rPr>
                <w:rFonts w:ascii="仿宋" w:hAnsi="仿宋" w:eastAsia="仿宋" w:cs="Times New Roman"/>
                <w:color w:val="auto"/>
                <w:sz w:val="24"/>
                <w:szCs w:val="24"/>
                <w:highlight w:val="none"/>
              </w:rPr>
            </w:pPr>
          </w:p>
        </w:tc>
        <w:tc>
          <w:tcPr>
            <w:tcW w:w="1403" w:type="dxa"/>
            <w:vAlign w:val="center"/>
          </w:tcPr>
          <w:p>
            <w:pPr>
              <w:snapToGrid w:val="0"/>
              <w:spacing w:line="360" w:lineRule="auto"/>
              <w:jc w:val="center"/>
              <w:rPr>
                <w:rFonts w:ascii="仿宋" w:hAnsi="仿宋" w:eastAsia="仿宋"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1037" w:type="dxa"/>
            <w:vAlign w:val="center"/>
          </w:tcPr>
          <w:p>
            <w:pPr>
              <w:snapToGrid w:val="0"/>
              <w:spacing w:line="360" w:lineRule="auto"/>
              <w:jc w:val="center"/>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4</w:t>
            </w:r>
          </w:p>
        </w:tc>
        <w:tc>
          <w:tcPr>
            <w:tcW w:w="1340" w:type="dxa"/>
            <w:vAlign w:val="center"/>
          </w:tcPr>
          <w:p>
            <w:pPr>
              <w:snapToGrid w:val="0"/>
              <w:spacing w:line="360" w:lineRule="auto"/>
              <w:jc w:val="center"/>
              <w:rPr>
                <w:rFonts w:ascii="仿宋" w:hAnsi="仿宋" w:eastAsia="仿宋" w:cs="Times New Roman"/>
                <w:color w:val="auto"/>
                <w:sz w:val="24"/>
                <w:szCs w:val="24"/>
                <w:highlight w:val="none"/>
              </w:rPr>
            </w:pPr>
          </w:p>
        </w:tc>
        <w:tc>
          <w:tcPr>
            <w:tcW w:w="1211" w:type="dxa"/>
            <w:vAlign w:val="center"/>
          </w:tcPr>
          <w:p>
            <w:pPr>
              <w:snapToGrid w:val="0"/>
              <w:spacing w:line="360" w:lineRule="auto"/>
              <w:jc w:val="center"/>
              <w:rPr>
                <w:rFonts w:ascii="仿宋" w:hAnsi="仿宋" w:eastAsia="仿宋" w:cs="Times New Roman"/>
                <w:color w:val="auto"/>
                <w:sz w:val="24"/>
                <w:szCs w:val="24"/>
                <w:highlight w:val="none"/>
              </w:rPr>
            </w:pPr>
          </w:p>
        </w:tc>
        <w:tc>
          <w:tcPr>
            <w:tcW w:w="1276" w:type="dxa"/>
            <w:vAlign w:val="center"/>
          </w:tcPr>
          <w:p>
            <w:pPr>
              <w:snapToGrid w:val="0"/>
              <w:spacing w:line="360" w:lineRule="auto"/>
              <w:jc w:val="center"/>
              <w:rPr>
                <w:rFonts w:ascii="仿宋" w:hAnsi="仿宋" w:eastAsia="仿宋" w:cs="Times New Roman"/>
                <w:color w:val="auto"/>
                <w:sz w:val="24"/>
                <w:szCs w:val="24"/>
                <w:highlight w:val="none"/>
              </w:rPr>
            </w:pPr>
          </w:p>
        </w:tc>
        <w:tc>
          <w:tcPr>
            <w:tcW w:w="992" w:type="dxa"/>
            <w:vAlign w:val="center"/>
          </w:tcPr>
          <w:p>
            <w:pPr>
              <w:snapToGrid w:val="0"/>
              <w:spacing w:line="360" w:lineRule="auto"/>
              <w:jc w:val="center"/>
              <w:rPr>
                <w:rFonts w:ascii="仿宋" w:hAnsi="仿宋" w:eastAsia="仿宋" w:cs="Times New Roman"/>
                <w:color w:val="auto"/>
                <w:sz w:val="24"/>
                <w:szCs w:val="24"/>
                <w:highlight w:val="none"/>
              </w:rPr>
            </w:pPr>
          </w:p>
        </w:tc>
        <w:tc>
          <w:tcPr>
            <w:tcW w:w="851" w:type="dxa"/>
            <w:vAlign w:val="center"/>
          </w:tcPr>
          <w:p>
            <w:pPr>
              <w:snapToGrid w:val="0"/>
              <w:spacing w:line="360" w:lineRule="auto"/>
              <w:jc w:val="center"/>
              <w:rPr>
                <w:rFonts w:ascii="仿宋" w:hAnsi="仿宋" w:eastAsia="仿宋" w:cs="Times New Roman"/>
                <w:color w:val="auto"/>
                <w:sz w:val="24"/>
                <w:szCs w:val="24"/>
                <w:highlight w:val="none"/>
              </w:rPr>
            </w:pPr>
          </w:p>
        </w:tc>
        <w:tc>
          <w:tcPr>
            <w:tcW w:w="850" w:type="dxa"/>
            <w:vAlign w:val="center"/>
          </w:tcPr>
          <w:p>
            <w:pPr>
              <w:snapToGrid w:val="0"/>
              <w:spacing w:line="360" w:lineRule="auto"/>
              <w:jc w:val="center"/>
              <w:rPr>
                <w:rFonts w:ascii="仿宋" w:hAnsi="仿宋" w:eastAsia="仿宋" w:cs="Times New Roman"/>
                <w:color w:val="auto"/>
                <w:sz w:val="24"/>
                <w:szCs w:val="24"/>
                <w:highlight w:val="none"/>
              </w:rPr>
            </w:pPr>
          </w:p>
        </w:tc>
        <w:tc>
          <w:tcPr>
            <w:tcW w:w="851" w:type="dxa"/>
            <w:vAlign w:val="center"/>
          </w:tcPr>
          <w:p>
            <w:pPr>
              <w:snapToGrid w:val="0"/>
              <w:spacing w:line="360" w:lineRule="auto"/>
              <w:jc w:val="center"/>
              <w:rPr>
                <w:rFonts w:ascii="仿宋" w:hAnsi="仿宋" w:eastAsia="仿宋" w:cs="Times New Roman"/>
                <w:color w:val="auto"/>
                <w:sz w:val="24"/>
                <w:szCs w:val="24"/>
                <w:highlight w:val="none"/>
              </w:rPr>
            </w:pPr>
          </w:p>
        </w:tc>
        <w:tc>
          <w:tcPr>
            <w:tcW w:w="1403" w:type="dxa"/>
            <w:vAlign w:val="center"/>
          </w:tcPr>
          <w:p>
            <w:pPr>
              <w:snapToGrid w:val="0"/>
              <w:spacing w:line="360" w:lineRule="auto"/>
              <w:jc w:val="center"/>
              <w:rPr>
                <w:rFonts w:ascii="仿宋" w:hAnsi="仿宋" w:eastAsia="仿宋"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1037" w:type="dxa"/>
            <w:vAlign w:val="center"/>
          </w:tcPr>
          <w:p>
            <w:pPr>
              <w:snapToGrid w:val="0"/>
              <w:spacing w:line="360" w:lineRule="auto"/>
              <w:jc w:val="center"/>
              <w:rPr>
                <w:rFonts w:ascii="仿宋" w:hAnsi="仿宋" w:eastAsia="仿宋" w:cs="Times New Roman"/>
                <w:color w:val="auto"/>
                <w:sz w:val="24"/>
                <w:szCs w:val="24"/>
                <w:highlight w:val="none"/>
              </w:rPr>
            </w:pPr>
          </w:p>
        </w:tc>
        <w:tc>
          <w:tcPr>
            <w:tcW w:w="1340" w:type="dxa"/>
            <w:vAlign w:val="center"/>
          </w:tcPr>
          <w:p>
            <w:pPr>
              <w:snapToGrid w:val="0"/>
              <w:spacing w:line="360" w:lineRule="auto"/>
              <w:jc w:val="center"/>
              <w:rPr>
                <w:rFonts w:ascii="仿宋" w:hAnsi="仿宋" w:eastAsia="仿宋" w:cs="Times New Roman"/>
                <w:color w:val="auto"/>
                <w:sz w:val="24"/>
                <w:szCs w:val="24"/>
                <w:highlight w:val="none"/>
              </w:rPr>
            </w:pPr>
          </w:p>
        </w:tc>
        <w:tc>
          <w:tcPr>
            <w:tcW w:w="1211" w:type="dxa"/>
            <w:vAlign w:val="center"/>
          </w:tcPr>
          <w:p>
            <w:pPr>
              <w:snapToGrid w:val="0"/>
              <w:spacing w:line="360" w:lineRule="auto"/>
              <w:jc w:val="center"/>
              <w:rPr>
                <w:rFonts w:ascii="仿宋" w:hAnsi="仿宋" w:eastAsia="仿宋" w:cs="Times New Roman"/>
                <w:color w:val="auto"/>
                <w:sz w:val="24"/>
                <w:szCs w:val="24"/>
                <w:highlight w:val="none"/>
              </w:rPr>
            </w:pPr>
          </w:p>
        </w:tc>
        <w:tc>
          <w:tcPr>
            <w:tcW w:w="1276" w:type="dxa"/>
            <w:vAlign w:val="center"/>
          </w:tcPr>
          <w:p>
            <w:pPr>
              <w:snapToGrid w:val="0"/>
              <w:spacing w:line="360" w:lineRule="auto"/>
              <w:jc w:val="center"/>
              <w:rPr>
                <w:rFonts w:ascii="仿宋" w:hAnsi="仿宋" w:eastAsia="仿宋" w:cs="Times New Roman"/>
                <w:color w:val="auto"/>
                <w:sz w:val="24"/>
                <w:szCs w:val="24"/>
                <w:highlight w:val="none"/>
              </w:rPr>
            </w:pPr>
          </w:p>
        </w:tc>
        <w:tc>
          <w:tcPr>
            <w:tcW w:w="992" w:type="dxa"/>
            <w:vAlign w:val="center"/>
          </w:tcPr>
          <w:p>
            <w:pPr>
              <w:snapToGrid w:val="0"/>
              <w:spacing w:line="360" w:lineRule="auto"/>
              <w:jc w:val="center"/>
              <w:rPr>
                <w:rFonts w:ascii="仿宋" w:hAnsi="仿宋" w:eastAsia="仿宋" w:cs="Times New Roman"/>
                <w:color w:val="auto"/>
                <w:sz w:val="24"/>
                <w:szCs w:val="24"/>
                <w:highlight w:val="none"/>
              </w:rPr>
            </w:pPr>
          </w:p>
        </w:tc>
        <w:tc>
          <w:tcPr>
            <w:tcW w:w="851" w:type="dxa"/>
            <w:vAlign w:val="center"/>
          </w:tcPr>
          <w:p>
            <w:pPr>
              <w:snapToGrid w:val="0"/>
              <w:spacing w:line="360" w:lineRule="auto"/>
              <w:jc w:val="center"/>
              <w:rPr>
                <w:rFonts w:ascii="仿宋" w:hAnsi="仿宋" w:eastAsia="仿宋" w:cs="Times New Roman"/>
                <w:color w:val="auto"/>
                <w:sz w:val="24"/>
                <w:szCs w:val="24"/>
                <w:highlight w:val="none"/>
              </w:rPr>
            </w:pPr>
          </w:p>
        </w:tc>
        <w:tc>
          <w:tcPr>
            <w:tcW w:w="850" w:type="dxa"/>
            <w:vAlign w:val="center"/>
          </w:tcPr>
          <w:p>
            <w:pPr>
              <w:snapToGrid w:val="0"/>
              <w:spacing w:line="360" w:lineRule="auto"/>
              <w:jc w:val="center"/>
              <w:rPr>
                <w:rFonts w:ascii="仿宋" w:hAnsi="仿宋" w:eastAsia="仿宋" w:cs="Times New Roman"/>
                <w:color w:val="auto"/>
                <w:sz w:val="24"/>
                <w:szCs w:val="24"/>
                <w:highlight w:val="none"/>
              </w:rPr>
            </w:pPr>
          </w:p>
        </w:tc>
        <w:tc>
          <w:tcPr>
            <w:tcW w:w="851" w:type="dxa"/>
            <w:vAlign w:val="center"/>
          </w:tcPr>
          <w:p>
            <w:pPr>
              <w:snapToGrid w:val="0"/>
              <w:spacing w:line="360" w:lineRule="auto"/>
              <w:jc w:val="center"/>
              <w:rPr>
                <w:rFonts w:ascii="仿宋" w:hAnsi="仿宋" w:eastAsia="仿宋" w:cs="Times New Roman"/>
                <w:color w:val="auto"/>
                <w:sz w:val="24"/>
                <w:szCs w:val="24"/>
                <w:highlight w:val="none"/>
              </w:rPr>
            </w:pPr>
          </w:p>
        </w:tc>
        <w:tc>
          <w:tcPr>
            <w:tcW w:w="1403" w:type="dxa"/>
            <w:vAlign w:val="center"/>
          </w:tcPr>
          <w:p>
            <w:pPr>
              <w:snapToGrid w:val="0"/>
              <w:spacing w:line="360" w:lineRule="auto"/>
              <w:jc w:val="center"/>
              <w:rPr>
                <w:rFonts w:ascii="仿宋" w:hAnsi="仿宋" w:eastAsia="仿宋"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jc w:val="center"/>
        </w:trPr>
        <w:tc>
          <w:tcPr>
            <w:tcW w:w="1037" w:type="dxa"/>
            <w:vAlign w:val="center"/>
          </w:tcPr>
          <w:p>
            <w:pPr>
              <w:snapToGrid w:val="0"/>
              <w:spacing w:line="360" w:lineRule="auto"/>
              <w:jc w:val="center"/>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合计</w:t>
            </w:r>
          </w:p>
        </w:tc>
        <w:tc>
          <w:tcPr>
            <w:tcW w:w="8774" w:type="dxa"/>
            <w:gridSpan w:val="8"/>
            <w:vAlign w:val="center"/>
          </w:tcPr>
          <w:p>
            <w:pPr>
              <w:snapToGrid w:val="0"/>
              <w:spacing w:line="360" w:lineRule="auto"/>
              <w:jc w:val="center"/>
              <w:rPr>
                <w:rFonts w:ascii="仿宋" w:hAnsi="仿宋" w:eastAsia="仿宋" w:cs="Times New Roman"/>
                <w:color w:val="auto"/>
                <w:sz w:val="24"/>
                <w:szCs w:val="24"/>
                <w:highlight w:val="none"/>
              </w:rPr>
            </w:pPr>
          </w:p>
        </w:tc>
      </w:tr>
    </w:tbl>
    <w:p>
      <w:pPr>
        <w:snapToGrid w:val="0"/>
        <w:spacing w:line="360" w:lineRule="auto"/>
        <w:ind w:left="843" w:hanging="843" w:hangingChars="350"/>
        <w:rPr>
          <w:rFonts w:ascii="仿宋" w:hAnsi="仿宋" w:eastAsia="仿宋" w:cs="Times New Roman"/>
          <w:b/>
          <w:bCs/>
          <w:color w:val="auto"/>
          <w:sz w:val="24"/>
          <w:szCs w:val="24"/>
          <w:highlight w:val="none"/>
        </w:rPr>
      </w:pPr>
    </w:p>
    <w:p>
      <w:pPr>
        <w:spacing w:line="360" w:lineRule="auto"/>
        <w:jc w:val="center"/>
        <w:rPr>
          <w:rFonts w:ascii="仿宋" w:hAnsi="仿宋" w:eastAsia="仿宋" w:cs="Times New Roman"/>
          <w:b/>
          <w:bCs/>
          <w:color w:val="auto"/>
          <w:sz w:val="24"/>
          <w:szCs w:val="24"/>
          <w:highlight w:val="none"/>
        </w:rPr>
      </w:pPr>
      <w:r>
        <w:rPr>
          <w:rFonts w:hint="eastAsia" w:ascii="仿宋" w:hAnsi="仿宋" w:eastAsia="仿宋" w:cs="Times New Roman"/>
          <w:b/>
          <w:bCs/>
          <w:color w:val="auto"/>
          <w:sz w:val="24"/>
          <w:szCs w:val="24"/>
          <w:highlight w:val="none"/>
        </w:rPr>
        <w:t>分项报价明细表（服务类）</w:t>
      </w:r>
    </w:p>
    <w:p>
      <w:pPr>
        <w:snapToGrid w:val="0"/>
        <w:spacing w:line="360" w:lineRule="auto"/>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供应商（盖章）：</w:t>
      </w:r>
    </w:p>
    <w:tbl>
      <w:tblPr>
        <w:tblStyle w:val="14"/>
        <w:tblW w:w="96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1321"/>
        <w:gridCol w:w="1417"/>
        <w:gridCol w:w="1418"/>
        <w:gridCol w:w="1275"/>
        <w:gridCol w:w="1276"/>
        <w:gridCol w:w="851"/>
        <w:gridCol w:w="1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24" w:hRule="exact"/>
          <w:jc w:val="center"/>
        </w:trPr>
        <w:tc>
          <w:tcPr>
            <w:tcW w:w="971" w:type="dxa"/>
            <w:vAlign w:val="center"/>
          </w:tcPr>
          <w:p>
            <w:pPr>
              <w:snapToGrid w:val="0"/>
              <w:spacing w:line="360" w:lineRule="auto"/>
              <w:jc w:val="center"/>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序号</w:t>
            </w:r>
          </w:p>
        </w:tc>
        <w:tc>
          <w:tcPr>
            <w:tcW w:w="1321" w:type="dxa"/>
            <w:vAlign w:val="center"/>
          </w:tcPr>
          <w:p>
            <w:pPr>
              <w:snapToGrid w:val="0"/>
              <w:spacing w:line="360" w:lineRule="auto"/>
              <w:jc w:val="center"/>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名称</w:t>
            </w:r>
          </w:p>
        </w:tc>
        <w:tc>
          <w:tcPr>
            <w:tcW w:w="1417" w:type="dxa"/>
            <w:vAlign w:val="center"/>
          </w:tcPr>
          <w:p>
            <w:pPr>
              <w:snapToGrid w:val="0"/>
              <w:spacing w:line="360" w:lineRule="auto"/>
              <w:jc w:val="center"/>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服务范围</w:t>
            </w:r>
          </w:p>
        </w:tc>
        <w:tc>
          <w:tcPr>
            <w:tcW w:w="1418" w:type="dxa"/>
            <w:vAlign w:val="center"/>
          </w:tcPr>
          <w:p>
            <w:pPr>
              <w:snapToGrid w:val="0"/>
              <w:spacing w:line="360" w:lineRule="auto"/>
              <w:jc w:val="center"/>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服务要求</w:t>
            </w:r>
          </w:p>
        </w:tc>
        <w:tc>
          <w:tcPr>
            <w:tcW w:w="1275" w:type="dxa"/>
            <w:vAlign w:val="center"/>
          </w:tcPr>
          <w:p>
            <w:pPr>
              <w:snapToGrid w:val="0"/>
              <w:spacing w:line="360" w:lineRule="auto"/>
              <w:jc w:val="center"/>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服务时间</w:t>
            </w:r>
          </w:p>
        </w:tc>
        <w:tc>
          <w:tcPr>
            <w:tcW w:w="1276" w:type="dxa"/>
            <w:vAlign w:val="center"/>
          </w:tcPr>
          <w:p>
            <w:pPr>
              <w:snapToGrid w:val="0"/>
              <w:spacing w:line="360" w:lineRule="auto"/>
              <w:jc w:val="center"/>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服务标准</w:t>
            </w:r>
          </w:p>
        </w:tc>
        <w:tc>
          <w:tcPr>
            <w:tcW w:w="851" w:type="dxa"/>
            <w:vAlign w:val="center"/>
          </w:tcPr>
          <w:p>
            <w:pPr>
              <w:snapToGrid w:val="0"/>
              <w:spacing w:line="360" w:lineRule="auto"/>
              <w:jc w:val="center"/>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金额</w:t>
            </w:r>
          </w:p>
        </w:tc>
        <w:tc>
          <w:tcPr>
            <w:tcW w:w="1151" w:type="dxa"/>
            <w:vAlign w:val="center"/>
          </w:tcPr>
          <w:p>
            <w:pPr>
              <w:snapToGrid w:val="0"/>
              <w:spacing w:line="360" w:lineRule="auto"/>
              <w:ind w:firstLine="120" w:firstLineChars="50"/>
              <w:jc w:val="center"/>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971" w:type="dxa"/>
            <w:vAlign w:val="center"/>
          </w:tcPr>
          <w:p>
            <w:pPr>
              <w:snapToGrid w:val="0"/>
              <w:spacing w:line="360" w:lineRule="auto"/>
              <w:jc w:val="center"/>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1</w:t>
            </w:r>
          </w:p>
        </w:tc>
        <w:tc>
          <w:tcPr>
            <w:tcW w:w="1321" w:type="dxa"/>
            <w:vAlign w:val="center"/>
          </w:tcPr>
          <w:p>
            <w:pPr>
              <w:snapToGrid w:val="0"/>
              <w:spacing w:line="360" w:lineRule="auto"/>
              <w:jc w:val="center"/>
              <w:rPr>
                <w:rFonts w:ascii="仿宋" w:hAnsi="仿宋" w:eastAsia="仿宋" w:cs="Times New Roman"/>
                <w:color w:val="auto"/>
                <w:sz w:val="24"/>
                <w:szCs w:val="24"/>
                <w:highlight w:val="none"/>
              </w:rPr>
            </w:pPr>
          </w:p>
        </w:tc>
        <w:tc>
          <w:tcPr>
            <w:tcW w:w="1417" w:type="dxa"/>
            <w:vAlign w:val="center"/>
          </w:tcPr>
          <w:p>
            <w:pPr>
              <w:snapToGrid w:val="0"/>
              <w:spacing w:line="360" w:lineRule="auto"/>
              <w:jc w:val="center"/>
              <w:rPr>
                <w:rFonts w:ascii="仿宋" w:hAnsi="仿宋" w:eastAsia="仿宋" w:cs="Times New Roman"/>
                <w:color w:val="auto"/>
                <w:sz w:val="24"/>
                <w:szCs w:val="24"/>
                <w:highlight w:val="none"/>
              </w:rPr>
            </w:pPr>
          </w:p>
        </w:tc>
        <w:tc>
          <w:tcPr>
            <w:tcW w:w="1418" w:type="dxa"/>
            <w:vAlign w:val="center"/>
          </w:tcPr>
          <w:p>
            <w:pPr>
              <w:snapToGrid w:val="0"/>
              <w:spacing w:line="360" w:lineRule="auto"/>
              <w:jc w:val="center"/>
              <w:rPr>
                <w:rFonts w:ascii="仿宋" w:hAnsi="仿宋" w:eastAsia="仿宋" w:cs="Times New Roman"/>
                <w:color w:val="auto"/>
                <w:sz w:val="24"/>
                <w:szCs w:val="24"/>
                <w:highlight w:val="none"/>
              </w:rPr>
            </w:pPr>
          </w:p>
        </w:tc>
        <w:tc>
          <w:tcPr>
            <w:tcW w:w="1275" w:type="dxa"/>
            <w:vAlign w:val="center"/>
          </w:tcPr>
          <w:p>
            <w:pPr>
              <w:snapToGrid w:val="0"/>
              <w:spacing w:line="360" w:lineRule="auto"/>
              <w:jc w:val="center"/>
              <w:rPr>
                <w:rFonts w:ascii="仿宋" w:hAnsi="仿宋" w:eastAsia="仿宋" w:cs="Times New Roman"/>
                <w:color w:val="auto"/>
                <w:sz w:val="24"/>
                <w:szCs w:val="24"/>
                <w:highlight w:val="none"/>
              </w:rPr>
            </w:pPr>
          </w:p>
        </w:tc>
        <w:tc>
          <w:tcPr>
            <w:tcW w:w="1276" w:type="dxa"/>
            <w:vAlign w:val="center"/>
          </w:tcPr>
          <w:p>
            <w:pPr>
              <w:snapToGrid w:val="0"/>
              <w:spacing w:line="360" w:lineRule="auto"/>
              <w:jc w:val="center"/>
              <w:rPr>
                <w:rFonts w:ascii="仿宋" w:hAnsi="仿宋" w:eastAsia="仿宋" w:cs="Times New Roman"/>
                <w:color w:val="auto"/>
                <w:sz w:val="24"/>
                <w:szCs w:val="24"/>
                <w:highlight w:val="none"/>
              </w:rPr>
            </w:pPr>
          </w:p>
        </w:tc>
        <w:tc>
          <w:tcPr>
            <w:tcW w:w="851" w:type="dxa"/>
            <w:vAlign w:val="center"/>
          </w:tcPr>
          <w:p>
            <w:pPr>
              <w:snapToGrid w:val="0"/>
              <w:spacing w:line="360" w:lineRule="auto"/>
              <w:jc w:val="center"/>
              <w:rPr>
                <w:rFonts w:ascii="仿宋" w:hAnsi="仿宋" w:eastAsia="仿宋" w:cs="Times New Roman"/>
                <w:color w:val="auto"/>
                <w:sz w:val="24"/>
                <w:szCs w:val="24"/>
                <w:highlight w:val="none"/>
              </w:rPr>
            </w:pPr>
          </w:p>
        </w:tc>
        <w:tc>
          <w:tcPr>
            <w:tcW w:w="1151" w:type="dxa"/>
            <w:vAlign w:val="center"/>
          </w:tcPr>
          <w:p>
            <w:pPr>
              <w:snapToGrid w:val="0"/>
              <w:spacing w:line="360" w:lineRule="auto"/>
              <w:jc w:val="center"/>
              <w:rPr>
                <w:rFonts w:ascii="仿宋" w:hAnsi="仿宋" w:eastAsia="仿宋"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971" w:type="dxa"/>
            <w:vAlign w:val="center"/>
          </w:tcPr>
          <w:p>
            <w:pPr>
              <w:snapToGrid w:val="0"/>
              <w:spacing w:line="360" w:lineRule="auto"/>
              <w:jc w:val="center"/>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2</w:t>
            </w:r>
          </w:p>
        </w:tc>
        <w:tc>
          <w:tcPr>
            <w:tcW w:w="1321" w:type="dxa"/>
            <w:vAlign w:val="center"/>
          </w:tcPr>
          <w:p>
            <w:pPr>
              <w:snapToGrid w:val="0"/>
              <w:spacing w:line="360" w:lineRule="auto"/>
              <w:jc w:val="center"/>
              <w:rPr>
                <w:rFonts w:ascii="仿宋" w:hAnsi="仿宋" w:eastAsia="仿宋" w:cs="Times New Roman"/>
                <w:color w:val="auto"/>
                <w:sz w:val="24"/>
                <w:szCs w:val="24"/>
                <w:highlight w:val="none"/>
              </w:rPr>
            </w:pPr>
          </w:p>
        </w:tc>
        <w:tc>
          <w:tcPr>
            <w:tcW w:w="1417" w:type="dxa"/>
            <w:vAlign w:val="center"/>
          </w:tcPr>
          <w:p>
            <w:pPr>
              <w:snapToGrid w:val="0"/>
              <w:spacing w:line="360" w:lineRule="auto"/>
              <w:jc w:val="center"/>
              <w:rPr>
                <w:rFonts w:ascii="仿宋" w:hAnsi="仿宋" w:eastAsia="仿宋" w:cs="Times New Roman"/>
                <w:color w:val="auto"/>
                <w:sz w:val="24"/>
                <w:szCs w:val="24"/>
                <w:highlight w:val="none"/>
              </w:rPr>
            </w:pPr>
          </w:p>
        </w:tc>
        <w:tc>
          <w:tcPr>
            <w:tcW w:w="1418" w:type="dxa"/>
            <w:vAlign w:val="center"/>
          </w:tcPr>
          <w:p>
            <w:pPr>
              <w:snapToGrid w:val="0"/>
              <w:spacing w:line="360" w:lineRule="auto"/>
              <w:jc w:val="center"/>
              <w:rPr>
                <w:rFonts w:ascii="仿宋" w:hAnsi="仿宋" w:eastAsia="仿宋" w:cs="Times New Roman"/>
                <w:color w:val="auto"/>
                <w:sz w:val="24"/>
                <w:szCs w:val="24"/>
                <w:highlight w:val="none"/>
              </w:rPr>
            </w:pPr>
          </w:p>
        </w:tc>
        <w:tc>
          <w:tcPr>
            <w:tcW w:w="1275" w:type="dxa"/>
            <w:vAlign w:val="center"/>
          </w:tcPr>
          <w:p>
            <w:pPr>
              <w:snapToGrid w:val="0"/>
              <w:spacing w:line="360" w:lineRule="auto"/>
              <w:jc w:val="center"/>
              <w:rPr>
                <w:rFonts w:ascii="仿宋" w:hAnsi="仿宋" w:eastAsia="仿宋" w:cs="Times New Roman"/>
                <w:color w:val="auto"/>
                <w:sz w:val="24"/>
                <w:szCs w:val="24"/>
                <w:highlight w:val="none"/>
              </w:rPr>
            </w:pPr>
          </w:p>
        </w:tc>
        <w:tc>
          <w:tcPr>
            <w:tcW w:w="1276" w:type="dxa"/>
            <w:vAlign w:val="center"/>
          </w:tcPr>
          <w:p>
            <w:pPr>
              <w:snapToGrid w:val="0"/>
              <w:spacing w:line="360" w:lineRule="auto"/>
              <w:jc w:val="center"/>
              <w:rPr>
                <w:rFonts w:ascii="仿宋" w:hAnsi="仿宋" w:eastAsia="仿宋" w:cs="Times New Roman"/>
                <w:color w:val="auto"/>
                <w:sz w:val="24"/>
                <w:szCs w:val="24"/>
                <w:highlight w:val="none"/>
              </w:rPr>
            </w:pPr>
          </w:p>
        </w:tc>
        <w:tc>
          <w:tcPr>
            <w:tcW w:w="851" w:type="dxa"/>
            <w:vAlign w:val="center"/>
          </w:tcPr>
          <w:p>
            <w:pPr>
              <w:snapToGrid w:val="0"/>
              <w:spacing w:line="360" w:lineRule="auto"/>
              <w:jc w:val="center"/>
              <w:rPr>
                <w:rFonts w:ascii="仿宋" w:hAnsi="仿宋" w:eastAsia="仿宋" w:cs="Times New Roman"/>
                <w:color w:val="auto"/>
                <w:sz w:val="24"/>
                <w:szCs w:val="24"/>
                <w:highlight w:val="none"/>
              </w:rPr>
            </w:pPr>
          </w:p>
        </w:tc>
        <w:tc>
          <w:tcPr>
            <w:tcW w:w="1151" w:type="dxa"/>
            <w:vAlign w:val="center"/>
          </w:tcPr>
          <w:p>
            <w:pPr>
              <w:snapToGrid w:val="0"/>
              <w:spacing w:line="360" w:lineRule="auto"/>
              <w:jc w:val="center"/>
              <w:rPr>
                <w:rFonts w:ascii="仿宋" w:hAnsi="仿宋" w:eastAsia="仿宋"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971" w:type="dxa"/>
            <w:vAlign w:val="center"/>
          </w:tcPr>
          <w:p>
            <w:pPr>
              <w:snapToGrid w:val="0"/>
              <w:spacing w:line="360" w:lineRule="auto"/>
              <w:jc w:val="center"/>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3</w:t>
            </w:r>
          </w:p>
        </w:tc>
        <w:tc>
          <w:tcPr>
            <w:tcW w:w="1321" w:type="dxa"/>
            <w:vAlign w:val="center"/>
          </w:tcPr>
          <w:p>
            <w:pPr>
              <w:snapToGrid w:val="0"/>
              <w:spacing w:line="360" w:lineRule="auto"/>
              <w:jc w:val="center"/>
              <w:rPr>
                <w:rFonts w:ascii="仿宋" w:hAnsi="仿宋" w:eastAsia="仿宋" w:cs="Times New Roman"/>
                <w:color w:val="auto"/>
                <w:sz w:val="24"/>
                <w:szCs w:val="24"/>
                <w:highlight w:val="none"/>
              </w:rPr>
            </w:pPr>
          </w:p>
        </w:tc>
        <w:tc>
          <w:tcPr>
            <w:tcW w:w="1417" w:type="dxa"/>
            <w:vAlign w:val="center"/>
          </w:tcPr>
          <w:p>
            <w:pPr>
              <w:snapToGrid w:val="0"/>
              <w:spacing w:line="360" w:lineRule="auto"/>
              <w:jc w:val="center"/>
              <w:rPr>
                <w:rFonts w:ascii="仿宋" w:hAnsi="仿宋" w:eastAsia="仿宋" w:cs="Times New Roman"/>
                <w:color w:val="auto"/>
                <w:sz w:val="24"/>
                <w:szCs w:val="24"/>
                <w:highlight w:val="none"/>
              </w:rPr>
            </w:pPr>
          </w:p>
        </w:tc>
        <w:tc>
          <w:tcPr>
            <w:tcW w:w="1418" w:type="dxa"/>
            <w:vAlign w:val="center"/>
          </w:tcPr>
          <w:p>
            <w:pPr>
              <w:snapToGrid w:val="0"/>
              <w:spacing w:line="360" w:lineRule="auto"/>
              <w:jc w:val="center"/>
              <w:rPr>
                <w:rFonts w:ascii="仿宋" w:hAnsi="仿宋" w:eastAsia="仿宋" w:cs="Times New Roman"/>
                <w:color w:val="auto"/>
                <w:sz w:val="24"/>
                <w:szCs w:val="24"/>
                <w:highlight w:val="none"/>
              </w:rPr>
            </w:pPr>
          </w:p>
        </w:tc>
        <w:tc>
          <w:tcPr>
            <w:tcW w:w="1275" w:type="dxa"/>
            <w:vAlign w:val="center"/>
          </w:tcPr>
          <w:p>
            <w:pPr>
              <w:snapToGrid w:val="0"/>
              <w:spacing w:line="360" w:lineRule="auto"/>
              <w:jc w:val="center"/>
              <w:rPr>
                <w:rFonts w:ascii="仿宋" w:hAnsi="仿宋" w:eastAsia="仿宋" w:cs="Times New Roman"/>
                <w:color w:val="auto"/>
                <w:sz w:val="24"/>
                <w:szCs w:val="24"/>
                <w:highlight w:val="none"/>
              </w:rPr>
            </w:pPr>
          </w:p>
        </w:tc>
        <w:tc>
          <w:tcPr>
            <w:tcW w:w="1276" w:type="dxa"/>
            <w:vAlign w:val="center"/>
          </w:tcPr>
          <w:p>
            <w:pPr>
              <w:snapToGrid w:val="0"/>
              <w:spacing w:line="360" w:lineRule="auto"/>
              <w:jc w:val="center"/>
              <w:rPr>
                <w:rFonts w:ascii="仿宋" w:hAnsi="仿宋" w:eastAsia="仿宋" w:cs="Times New Roman"/>
                <w:color w:val="auto"/>
                <w:sz w:val="24"/>
                <w:szCs w:val="24"/>
                <w:highlight w:val="none"/>
              </w:rPr>
            </w:pPr>
          </w:p>
        </w:tc>
        <w:tc>
          <w:tcPr>
            <w:tcW w:w="851" w:type="dxa"/>
            <w:vAlign w:val="center"/>
          </w:tcPr>
          <w:p>
            <w:pPr>
              <w:snapToGrid w:val="0"/>
              <w:spacing w:line="360" w:lineRule="auto"/>
              <w:jc w:val="center"/>
              <w:rPr>
                <w:rFonts w:ascii="仿宋" w:hAnsi="仿宋" w:eastAsia="仿宋" w:cs="Times New Roman"/>
                <w:color w:val="auto"/>
                <w:sz w:val="24"/>
                <w:szCs w:val="24"/>
                <w:highlight w:val="none"/>
              </w:rPr>
            </w:pPr>
          </w:p>
        </w:tc>
        <w:tc>
          <w:tcPr>
            <w:tcW w:w="1151" w:type="dxa"/>
            <w:vAlign w:val="center"/>
          </w:tcPr>
          <w:p>
            <w:pPr>
              <w:snapToGrid w:val="0"/>
              <w:spacing w:line="360" w:lineRule="auto"/>
              <w:jc w:val="center"/>
              <w:rPr>
                <w:rFonts w:ascii="仿宋" w:hAnsi="仿宋" w:eastAsia="仿宋"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971" w:type="dxa"/>
            <w:vAlign w:val="center"/>
          </w:tcPr>
          <w:p>
            <w:pPr>
              <w:snapToGrid w:val="0"/>
              <w:spacing w:line="360" w:lineRule="auto"/>
              <w:jc w:val="center"/>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4</w:t>
            </w:r>
          </w:p>
        </w:tc>
        <w:tc>
          <w:tcPr>
            <w:tcW w:w="1321" w:type="dxa"/>
            <w:vAlign w:val="center"/>
          </w:tcPr>
          <w:p>
            <w:pPr>
              <w:snapToGrid w:val="0"/>
              <w:spacing w:line="360" w:lineRule="auto"/>
              <w:jc w:val="center"/>
              <w:rPr>
                <w:rFonts w:ascii="仿宋" w:hAnsi="仿宋" w:eastAsia="仿宋" w:cs="Times New Roman"/>
                <w:color w:val="auto"/>
                <w:sz w:val="24"/>
                <w:szCs w:val="24"/>
                <w:highlight w:val="none"/>
              </w:rPr>
            </w:pPr>
          </w:p>
        </w:tc>
        <w:tc>
          <w:tcPr>
            <w:tcW w:w="1417" w:type="dxa"/>
            <w:vAlign w:val="center"/>
          </w:tcPr>
          <w:p>
            <w:pPr>
              <w:snapToGrid w:val="0"/>
              <w:spacing w:line="360" w:lineRule="auto"/>
              <w:jc w:val="center"/>
              <w:rPr>
                <w:rFonts w:ascii="仿宋" w:hAnsi="仿宋" w:eastAsia="仿宋" w:cs="Times New Roman"/>
                <w:color w:val="auto"/>
                <w:sz w:val="24"/>
                <w:szCs w:val="24"/>
                <w:highlight w:val="none"/>
              </w:rPr>
            </w:pPr>
          </w:p>
        </w:tc>
        <w:tc>
          <w:tcPr>
            <w:tcW w:w="1418" w:type="dxa"/>
            <w:vAlign w:val="center"/>
          </w:tcPr>
          <w:p>
            <w:pPr>
              <w:snapToGrid w:val="0"/>
              <w:spacing w:line="360" w:lineRule="auto"/>
              <w:jc w:val="center"/>
              <w:rPr>
                <w:rFonts w:ascii="仿宋" w:hAnsi="仿宋" w:eastAsia="仿宋" w:cs="Times New Roman"/>
                <w:color w:val="auto"/>
                <w:sz w:val="24"/>
                <w:szCs w:val="24"/>
                <w:highlight w:val="none"/>
              </w:rPr>
            </w:pPr>
          </w:p>
        </w:tc>
        <w:tc>
          <w:tcPr>
            <w:tcW w:w="1275" w:type="dxa"/>
            <w:vAlign w:val="center"/>
          </w:tcPr>
          <w:p>
            <w:pPr>
              <w:snapToGrid w:val="0"/>
              <w:spacing w:line="360" w:lineRule="auto"/>
              <w:jc w:val="center"/>
              <w:rPr>
                <w:rFonts w:ascii="仿宋" w:hAnsi="仿宋" w:eastAsia="仿宋" w:cs="Times New Roman"/>
                <w:color w:val="auto"/>
                <w:sz w:val="24"/>
                <w:szCs w:val="24"/>
                <w:highlight w:val="none"/>
              </w:rPr>
            </w:pPr>
          </w:p>
        </w:tc>
        <w:tc>
          <w:tcPr>
            <w:tcW w:w="1276" w:type="dxa"/>
            <w:vAlign w:val="center"/>
          </w:tcPr>
          <w:p>
            <w:pPr>
              <w:snapToGrid w:val="0"/>
              <w:spacing w:line="360" w:lineRule="auto"/>
              <w:jc w:val="center"/>
              <w:rPr>
                <w:rFonts w:ascii="仿宋" w:hAnsi="仿宋" w:eastAsia="仿宋" w:cs="Times New Roman"/>
                <w:color w:val="auto"/>
                <w:sz w:val="24"/>
                <w:szCs w:val="24"/>
                <w:highlight w:val="none"/>
              </w:rPr>
            </w:pPr>
          </w:p>
        </w:tc>
        <w:tc>
          <w:tcPr>
            <w:tcW w:w="851" w:type="dxa"/>
            <w:vAlign w:val="center"/>
          </w:tcPr>
          <w:p>
            <w:pPr>
              <w:snapToGrid w:val="0"/>
              <w:spacing w:line="360" w:lineRule="auto"/>
              <w:jc w:val="center"/>
              <w:rPr>
                <w:rFonts w:ascii="仿宋" w:hAnsi="仿宋" w:eastAsia="仿宋" w:cs="Times New Roman"/>
                <w:color w:val="auto"/>
                <w:sz w:val="24"/>
                <w:szCs w:val="24"/>
                <w:highlight w:val="none"/>
              </w:rPr>
            </w:pPr>
          </w:p>
        </w:tc>
        <w:tc>
          <w:tcPr>
            <w:tcW w:w="1151" w:type="dxa"/>
            <w:vAlign w:val="center"/>
          </w:tcPr>
          <w:p>
            <w:pPr>
              <w:snapToGrid w:val="0"/>
              <w:spacing w:line="360" w:lineRule="auto"/>
              <w:jc w:val="center"/>
              <w:rPr>
                <w:rFonts w:ascii="仿宋" w:hAnsi="仿宋" w:eastAsia="仿宋"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971" w:type="dxa"/>
            <w:vAlign w:val="center"/>
          </w:tcPr>
          <w:p>
            <w:pPr>
              <w:snapToGrid w:val="0"/>
              <w:spacing w:line="360" w:lineRule="auto"/>
              <w:jc w:val="center"/>
              <w:rPr>
                <w:rFonts w:ascii="仿宋" w:hAnsi="仿宋" w:eastAsia="仿宋" w:cs="Times New Roman"/>
                <w:color w:val="auto"/>
                <w:sz w:val="24"/>
                <w:szCs w:val="24"/>
                <w:highlight w:val="none"/>
              </w:rPr>
            </w:pPr>
          </w:p>
        </w:tc>
        <w:tc>
          <w:tcPr>
            <w:tcW w:w="1321" w:type="dxa"/>
            <w:vAlign w:val="center"/>
          </w:tcPr>
          <w:p>
            <w:pPr>
              <w:snapToGrid w:val="0"/>
              <w:spacing w:line="360" w:lineRule="auto"/>
              <w:jc w:val="center"/>
              <w:rPr>
                <w:rFonts w:ascii="仿宋" w:hAnsi="仿宋" w:eastAsia="仿宋" w:cs="Times New Roman"/>
                <w:color w:val="auto"/>
                <w:sz w:val="24"/>
                <w:szCs w:val="24"/>
                <w:highlight w:val="none"/>
              </w:rPr>
            </w:pPr>
          </w:p>
        </w:tc>
        <w:tc>
          <w:tcPr>
            <w:tcW w:w="1417" w:type="dxa"/>
            <w:vAlign w:val="center"/>
          </w:tcPr>
          <w:p>
            <w:pPr>
              <w:snapToGrid w:val="0"/>
              <w:spacing w:line="360" w:lineRule="auto"/>
              <w:jc w:val="center"/>
              <w:rPr>
                <w:rFonts w:ascii="仿宋" w:hAnsi="仿宋" w:eastAsia="仿宋" w:cs="Times New Roman"/>
                <w:color w:val="auto"/>
                <w:sz w:val="24"/>
                <w:szCs w:val="24"/>
                <w:highlight w:val="none"/>
              </w:rPr>
            </w:pPr>
          </w:p>
        </w:tc>
        <w:tc>
          <w:tcPr>
            <w:tcW w:w="1418" w:type="dxa"/>
            <w:vAlign w:val="center"/>
          </w:tcPr>
          <w:p>
            <w:pPr>
              <w:snapToGrid w:val="0"/>
              <w:spacing w:line="360" w:lineRule="auto"/>
              <w:jc w:val="center"/>
              <w:rPr>
                <w:rFonts w:ascii="仿宋" w:hAnsi="仿宋" w:eastAsia="仿宋" w:cs="Times New Roman"/>
                <w:color w:val="auto"/>
                <w:sz w:val="24"/>
                <w:szCs w:val="24"/>
                <w:highlight w:val="none"/>
              </w:rPr>
            </w:pPr>
          </w:p>
        </w:tc>
        <w:tc>
          <w:tcPr>
            <w:tcW w:w="1275" w:type="dxa"/>
            <w:vAlign w:val="center"/>
          </w:tcPr>
          <w:p>
            <w:pPr>
              <w:snapToGrid w:val="0"/>
              <w:spacing w:line="360" w:lineRule="auto"/>
              <w:jc w:val="center"/>
              <w:rPr>
                <w:rFonts w:ascii="仿宋" w:hAnsi="仿宋" w:eastAsia="仿宋" w:cs="Times New Roman"/>
                <w:color w:val="auto"/>
                <w:sz w:val="24"/>
                <w:szCs w:val="24"/>
                <w:highlight w:val="none"/>
              </w:rPr>
            </w:pPr>
          </w:p>
        </w:tc>
        <w:tc>
          <w:tcPr>
            <w:tcW w:w="1276" w:type="dxa"/>
            <w:vAlign w:val="center"/>
          </w:tcPr>
          <w:p>
            <w:pPr>
              <w:snapToGrid w:val="0"/>
              <w:spacing w:line="360" w:lineRule="auto"/>
              <w:jc w:val="center"/>
              <w:rPr>
                <w:rFonts w:ascii="仿宋" w:hAnsi="仿宋" w:eastAsia="仿宋" w:cs="Times New Roman"/>
                <w:color w:val="auto"/>
                <w:sz w:val="24"/>
                <w:szCs w:val="24"/>
                <w:highlight w:val="none"/>
              </w:rPr>
            </w:pPr>
          </w:p>
        </w:tc>
        <w:tc>
          <w:tcPr>
            <w:tcW w:w="851" w:type="dxa"/>
            <w:vAlign w:val="center"/>
          </w:tcPr>
          <w:p>
            <w:pPr>
              <w:snapToGrid w:val="0"/>
              <w:spacing w:line="360" w:lineRule="auto"/>
              <w:jc w:val="center"/>
              <w:rPr>
                <w:rFonts w:ascii="仿宋" w:hAnsi="仿宋" w:eastAsia="仿宋" w:cs="Times New Roman"/>
                <w:color w:val="auto"/>
                <w:sz w:val="24"/>
                <w:szCs w:val="24"/>
                <w:highlight w:val="none"/>
              </w:rPr>
            </w:pPr>
          </w:p>
        </w:tc>
        <w:tc>
          <w:tcPr>
            <w:tcW w:w="1151" w:type="dxa"/>
            <w:vAlign w:val="center"/>
          </w:tcPr>
          <w:p>
            <w:pPr>
              <w:snapToGrid w:val="0"/>
              <w:spacing w:line="360" w:lineRule="auto"/>
              <w:jc w:val="center"/>
              <w:rPr>
                <w:rFonts w:ascii="仿宋" w:hAnsi="仿宋" w:eastAsia="仿宋"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jc w:val="center"/>
        </w:trPr>
        <w:tc>
          <w:tcPr>
            <w:tcW w:w="971" w:type="dxa"/>
            <w:vAlign w:val="center"/>
          </w:tcPr>
          <w:p>
            <w:pPr>
              <w:snapToGrid w:val="0"/>
              <w:spacing w:line="360" w:lineRule="auto"/>
              <w:jc w:val="center"/>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合计</w:t>
            </w:r>
          </w:p>
        </w:tc>
        <w:tc>
          <w:tcPr>
            <w:tcW w:w="8709" w:type="dxa"/>
            <w:gridSpan w:val="7"/>
            <w:vAlign w:val="center"/>
          </w:tcPr>
          <w:p>
            <w:pPr>
              <w:snapToGrid w:val="0"/>
              <w:spacing w:line="360" w:lineRule="auto"/>
              <w:jc w:val="center"/>
              <w:rPr>
                <w:rFonts w:ascii="仿宋" w:hAnsi="仿宋" w:eastAsia="仿宋" w:cs="Times New Roman"/>
                <w:color w:val="auto"/>
                <w:sz w:val="24"/>
                <w:szCs w:val="24"/>
                <w:highlight w:val="none"/>
              </w:rPr>
            </w:pPr>
          </w:p>
        </w:tc>
      </w:tr>
    </w:tbl>
    <w:p>
      <w:pPr>
        <w:spacing w:line="360" w:lineRule="auto"/>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注：供应商必须详细报出采购清单中各个子项的名称、品牌、规格型号、数量、单价。且本表各分项报价合计应当与报价总表报价合计相等。请各供应商务必按照以上要求填报，否则作为无效响应处理。</w:t>
      </w:r>
    </w:p>
    <w:p>
      <w:pPr>
        <w:widowControl/>
        <w:spacing w:line="360" w:lineRule="auto"/>
        <w:jc w:val="left"/>
        <w:rPr>
          <w:rFonts w:ascii="仿宋" w:hAnsi="仿宋" w:eastAsia="仿宋" w:cs="Times New Roman"/>
          <w:color w:val="auto"/>
          <w:sz w:val="24"/>
          <w:szCs w:val="24"/>
          <w:highlight w:val="none"/>
        </w:rPr>
      </w:pPr>
      <w:r>
        <w:rPr>
          <w:rFonts w:ascii="仿宋" w:hAnsi="仿宋" w:eastAsia="仿宋" w:cs="Times New Roman"/>
          <w:color w:val="auto"/>
          <w:sz w:val="24"/>
          <w:szCs w:val="24"/>
          <w:highlight w:val="none"/>
        </w:rPr>
        <w:br w:type="page"/>
      </w:r>
    </w:p>
    <w:p>
      <w:pPr>
        <w:spacing w:line="360" w:lineRule="auto"/>
        <w:rPr>
          <w:rFonts w:ascii="仿宋" w:hAnsi="仿宋" w:eastAsia="仿宋" w:cs="宋体"/>
          <w:color w:val="auto"/>
          <w:kern w:val="0"/>
          <w:sz w:val="24"/>
          <w:szCs w:val="24"/>
          <w:highlight w:val="none"/>
        </w:rPr>
      </w:pPr>
      <w:r>
        <w:rPr>
          <w:rFonts w:ascii="仿宋" w:hAnsi="仿宋" w:eastAsia="仿宋" w:cs="宋体"/>
          <w:color w:val="auto"/>
          <w:kern w:val="0"/>
          <w:sz w:val="24"/>
          <w:szCs w:val="24"/>
          <w:highlight w:val="none"/>
        </w:rPr>
        <w:t>附件9</w:t>
      </w:r>
    </w:p>
    <w:p>
      <w:pPr>
        <w:spacing w:line="360" w:lineRule="auto"/>
        <w:jc w:val="center"/>
        <w:rPr>
          <w:rFonts w:ascii="仿宋" w:hAnsi="仿宋" w:eastAsia="仿宋" w:cs="宋体"/>
          <w:color w:val="auto"/>
          <w:kern w:val="0"/>
          <w:sz w:val="24"/>
          <w:szCs w:val="24"/>
          <w:highlight w:val="none"/>
        </w:rPr>
      </w:pPr>
      <w:r>
        <w:rPr>
          <w:rFonts w:ascii="仿宋" w:hAnsi="仿宋" w:eastAsia="仿宋" w:cs="宋体"/>
          <w:color w:val="auto"/>
          <w:kern w:val="0"/>
          <w:sz w:val="24"/>
          <w:szCs w:val="24"/>
          <w:highlight w:val="none"/>
        </w:rPr>
        <w:t>中小企业声明函（货物）</w:t>
      </w:r>
    </w:p>
    <w:p>
      <w:pPr>
        <w:spacing w:line="360" w:lineRule="auto"/>
        <w:ind w:firstLine="480" w:firstLineChars="200"/>
        <w:jc w:val="left"/>
        <w:rPr>
          <w:rFonts w:ascii="仿宋" w:hAnsi="仿宋" w:eastAsia="仿宋" w:cs="Times New Roman"/>
          <w:color w:val="auto"/>
          <w:sz w:val="24"/>
          <w:szCs w:val="24"/>
          <w:highlight w:val="none"/>
          <w:lang w:bidi="zh-CN"/>
        </w:rPr>
      </w:pPr>
      <w:r>
        <w:rPr>
          <w:rFonts w:ascii="仿宋" w:hAnsi="仿宋" w:eastAsia="仿宋" w:cs="Times New Roman"/>
          <w:color w:val="auto"/>
          <w:sz w:val="24"/>
          <w:szCs w:val="24"/>
          <w:highlight w:val="none"/>
          <w:lang w:bidi="zh-CN"/>
        </w:rPr>
        <w:t>本公司（联合体）郑重声明，根据《政府采购促进中小企业发展管理办法》（财库</w:t>
      </w:r>
      <w:r>
        <w:rPr>
          <w:rFonts w:hint="eastAsia" w:ascii="仿宋" w:hAnsi="仿宋" w:eastAsia="仿宋" w:cs="Times New Roman"/>
          <w:color w:val="auto"/>
          <w:sz w:val="24"/>
          <w:szCs w:val="24"/>
          <w:highlight w:val="none"/>
          <w:lang w:bidi="zh-CN"/>
        </w:rPr>
        <w:t>﹝</w:t>
      </w:r>
      <w:r>
        <w:rPr>
          <w:rFonts w:ascii="仿宋" w:hAnsi="仿宋" w:eastAsia="仿宋" w:cs="Times New Roman"/>
          <w:color w:val="auto"/>
          <w:sz w:val="24"/>
          <w:szCs w:val="24"/>
          <w:highlight w:val="none"/>
          <w:lang w:bidi="zh-CN"/>
        </w:rPr>
        <w:t>2020</w:t>
      </w:r>
      <w:r>
        <w:rPr>
          <w:rFonts w:hint="eastAsia" w:ascii="仿宋" w:hAnsi="仿宋" w:eastAsia="仿宋" w:cs="Times New Roman"/>
          <w:color w:val="auto"/>
          <w:sz w:val="24"/>
          <w:szCs w:val="24"/>
          <w:highlight w:val="none"/>
          <w:lang w:bidi="zh-CN"/>
        </w:rPr>
        <w:t>﹞</w:t>
      </w:r>
      <w:r>
        <w:rPr>
          <w:rFonts w:ascii="仿宋" w:hAnsi="仿宋" w:eastAsia="仿宋" w:cs="Times New Roman"/>
          <w:color w:val="auto"/>
          <w:sz w:val="24"/>
          <w:szCs w:val="24"/>
          <w:highlight w:val="none"/>
          <w:lang w:bidi="zh-CN"/>
        </w:rPr>
        <w:t>46 号）的规定，本公司（联合体）参加</w:t>
      </w:r>
      <w:r>
        <w:rPr>
          <w:rFonts w:ascii="仿宋" w:hAnsi="仿宋" w:eastAsia="仿宋" w:cs="Times New Roman"/>
          <w:color w:val="auto"/>
          <w:sz w:val="24"/>
          <w:szCs w:val="24"/>
          <w:highlight w:val="none"/>
          <w:u w:val="single"/>
          <w:lang w:bidi="zh-CN"/>
        </w:rPr>
        <w:t>（单位名称）</w:t>
      </w:r>
      <w:r>
        <w:rPr>
          <w:rFonts w:ascii="仿宋" w:hAnsi="仿宋" w:eastAsia="仿宋" w:cs="Times New Roman"/>
          <w:color w:val="auto"/>
          <w:sz w:val="24"/>
          <w:szCs w:val="24"/>
          <w:highlight w:val="none"/>
          <w:lang w:bidi="zh-CN"/>
        </w:rPr>
        <w:t>的</w:t>
      </w:r>
      <w:r>
        <w:rPr>
          <w:rFonts w:ascii="仿宋" w:hAnsi="仿宋" w:eastAsia="仿宋" w:cs="Times New Roman"/>
          <w:color w:val="auto"/>
          <w:sz w:val="24"/>
          <w:szCs w:val="24"/>
          <w:highlight w:val="none"/>
          <w:u w:val="single"/>
          <w:lang w:bidi="zh-CN"/>
        </w:rPr>
        <w:t>（项目名称）</w:t>
      </w:r>
      <w:r>
        <w:rPr>
          <w:rFonts w:ascii="仿宋" w:hAnsi="仿宋" w:eastAsia="仿宋" w:cs="Times New Roman"/>
          <w:color w:val="auto"/>
          <w:sz w:val="24"/>
          <w:szCs w:val="24"/>
          <w:highlight w:val="none"/>
          <w:lang w:bidi="zh-CN"/>
        </w:rPr>
        <w:t>采购活动，提供的货物全部由符合政策要求的中小企业制造。相关企业（含联合体中的中小企业、签订分包意向协议的中小企业） 的具体情况如下：</w:t>
      </w:r>
    </w:p>
    <w:p>
      <w:pPr>
        <w:spacing w:line="360" w:lineRule="auto"/>
        <w:ind w:firstLine="480" w:firstLineChars="200"/>
        <w:jc w:val="left"/>
        <w:rPr>
          <w:rFonts w:ascii="仿宋" w:hAnsi="仿宋" w:eastAsia="仿宋" w:cs="Times New Roman"/>
          <w:color w:val="auto"/>
          <w:sz w:val="24"/>
          <w:szCs w:val="24"/>
          <w:highlight w:val="none"/>
          <w:lang w:bidi="zh-CN"/>
        </w:rPr>
      </w:pPr>
      <w:r>
        <w:rPr>
          <w:rFonts w:hint="eastAsia" w:ascii="仿宋" w:hAnsi="仿宋" w:eastAsia="仿宋" w:cs="Times New Roman"/>
          <w:color w:val="auto"/>
          <w:sz w:val="24"/>
          <w:szCs w:val="24"/>
          <w:highlight w:val="none"/>
          <w:lang w:bidi="zh-CN"/>
        </w:rPr>
        <w:t>1.</w:t>
      </w:r>
      <w:r>
        <w:rPr>
          <w:rFonts w:ascii="仿宋" w:hAnsi="仿宋" w:eastAsia="仿宋" w:cs="Times New Roman"/>
          <w:color w:val="auto"/>
          <w:sz w:val="24"/>
          <w:szCs w:val="24"/>
          <w:highlight w:val="none"/>
          <w:u w:val="single"/>
          <w:lang w:bidi="zh-CN"/>
        </w:rPr>
        <w:t xml:space="preserve"> （标的名称）</w:t>
      </w:r>
      <w:r>
        <w:rPr>
          <w:rFonts w:ascii="仿宋" w:hAnsi="仿宋" w:eastAsia="仿宋" w:cs="Times New Roman"/>
          <w:color w:val="auto"/>
          <w:sz w:val="24"/>
          <w:szCs w:val="24"/>
          <w:highlight w:val="none"/>
          <w:lang w:bidi="zh-CN"/>
        </w:rPr>
        <w:t xml:space="preserve"> ，属于</w:t>
      </w:r>
      <w:r>
        <w:rPr>
          <w:rFonts w:ascii="仿宋" w:hAnsi="仿宋" w:eastAsia="仿宋" w:cs="Times New Roman"/>
          <w:color w:val="auto"/>
          <w:sz w:val="24"/>
          <w:szCs w:val="24"/>
          <w:highlight w:val="none"/>
          <w:u w:val="single"/>
          <w:lang w:bidi="zh-CN"/>
        </w:rPr>
        <w:t>（采购文件中明确的所属行业）</w:t>
      </w:r>
      <w:r>
        <w:rPr>
          <w:rFonts w:ascii="仿宋" w:hAnsi="仿宋" w:eastAsia="仿宋" w:cs="Times New Roman"/>
          <w:color w:val="auto"/>
          <w:sz w:val="24"/>
          <w:szCs w:val="24"/>
          <w:highlight w:val="none"/>
          <w:lang w:bidi="zh-CN"/>
        </w:rPr>
        <w:t>行业；制造商为</w:t>
      </w:r>
      <w:r>
        <w:rPr>
          <w:rFonts w:ascii="仿宋" w:hAnsi="仿宋" w:eastAsia="仿宋" w:cs="Times New Roman"/>
          <w:color w:val="auto"/>
          <w:sz w:val="24"/>
          <w:szCs w:val="24"/>
          <w:highlight w:val="none"/>
          <w:u w:val="single"/>
          <w:lang w:bidi="zh-CN"/>
        </w:rPr>
        <w:t>（企业名称）</w:t>
      </w:r>
      <w:r>
        <w:rPr>
          <w:rFonts w:ascii="仿宋" w:hAnsi="仿宋" w:eastAsia="仿宋" w:cs="Times New Roman"/>
          <w:color w:val="auto"/>
          <w:sz w:val="24"/>
          <w:szCs w:val="24"/>
          <w:highlight w:val="none"/>
          <w:lang w:bidi="zh-CN"/>
        </w:rPr>
        <w:t>，从业人员</w:t>
      </w:r>
      <w:r>
        <w:rPr>
          <w:rFonts w:ascii="仿宋" w:hAnsi="仿宋" w:eastAsia="仿宋" w:cs="Times New Roman"/>
          <w:color w:val="auto"/>
          <w:sz w:val="24"/>
          <w:szCs w:val="24"/>
          <w:highlight w:val="none"/>
          <w:u w:val="single"/>
          <w:lang w:bidi="zh-CN"/>
        </w:rPr>
        <w:t xml:space="preserve"> </w:t>
      </w:r>
      <w:r>
        <w:rPr>
          <w:rFonts w:ascii="仿宋" w:hAnsi="仿宋" w:eastAsia="仿宋" w:cs="Times New Roman"/>
          <w:color w:val="auto"/>
          <w:sz w:val="24"/>
          <w:szCs w:val="24"/>
          <w:highlight w:val="none"/>
          <w:u w:val="single"/>
          <w:lang w:bidi="zh-CN"/>
        </w:rPr>
        <w:tab/>
      </w:r>
      <w:r>
        <w:rPr>
          <w:rFonts w:ascii="仿宋" w:hAnsi="仿宋" w:eastAsia="仿宋" w:cs="Times New Roman"/>
          <w:color w:val="auto"/>
          <w:sz w:val="24"/>
          <w:szCs w:val="24"/>
          <w:highlight w:val="none"/>
          <w:lang w:bidi="zh-CN"/>
        </w:rPr>
        <w:t>人，营业收入为</w:t>
      </w:r>
      <w:r>
        <w:rPr>
          <w:rFonts w:ascii="仿宋" w:hAnsi="仿宋" w:eastAsia="仿宋" w:cs="Times New Roman"/>
          <w:color w:val="auto"/>
          <w:sz w:val="24"/>
          <w:szCs w:val="24"/>
          <w:highlight w:val="none"/>
          <w:u w:val="single"/>
          <w:lang w:bidi="zh-CN"/>
        </w:rPr>
        <w:t xml:space="preserve"> </w:t>
      </w:r>
      <w:r>
        <w:rPr>
          <w:rFonts w:ascii="仿宋" w:hAnsi="仿宋" w:eastAsia="仿宋" w:cs="Times New Roman"/>
          <w:color w:val="auto"/>
          <w:sz w:val="24"/>
          <w:szCs w:val="24"/>
          <w:highlight w:val="none"/>
          <w:u w:val="single"/>
          <w:lang w:bidi="zh-CN"/>
        </w:rPr>
        <w:tab/>
      </w:r>
      <w:r>
        <w:rPr>
          <w:rFonts w:ascii="仿宋" w:hAnsi="仿宋" w:eastAsia="仿宋" w:cs="Times New Roman"/>
          <w:color w:val="auto"/>
          <w:sz w:val="24"/>
          <w:szCs w:val="24"/>
          <w:highlight w:val="none"/>
          <w:lang w:bidi="zh-CN"/>
        </w:rPr>
        <w:t>万元，资产总额为</w:t>
      </w:r>
      <w:r>
        <w:rPr>
          <w:rFonts w:ascii="仿宋" w:hAnsi="仿宋" w:eastAsia="仿宋" w:cs="Times New Roman"/>
          <w:color w:val="auto"/>
          <w:sz w:val="24"/>
          <w:szCs w:val="24"/>
          <w:highlight w:val="none"/>
          <w:u w:val="single"/>
          <w:lang w:bidi="zh-CN"/>
        </w:rPr>
        <w:t xml:space="preserve"> </w:t>
      </w:r>
      <w:r>
        <w:rPr>
          <w:rFonts w:ascii="仿宋" w:hAnsi="仿宋" w:eastAsia="仿宋" w:cs="Times New Roman"/>
          <w:color w:val="auto"/>
          <w:sz w:val="24"/>
          <w:szCs w:val="24"/>
          <w:highlight w:val="none"/>
          <w:u w:val="single"/>
          <w:lang w:bidi="zh-CN"/>
        </w:rPr>
        <w:tab/>
      </w:r>
      <w:r>
        <w:rPr>
          <w:rFonts w:ascii="仿宋" w:hAnsi="仿宋" w:eastAsia="仿宋" w:cs="Times New Roman"/>
          <w:color w:val="auto"/>
          <w:sz w:val="24"/>
          <w:szCs w:val="24"/>
          <w:highlight w:val="none"/>
          <w:lang w:bidi="zh-CN"/>
        </w:rPr>
        <w:t>万元，属于</w:t>
      </w:r>
      <w:r>
        <w:rPr>
          <w:rFonts w:ascii="仿宋" w:hAnsi="仿宋" w:eastAsia="仿宋" w:cs="Times New Roman"/>
          <w:color w:val="auto"/>
          <w:sz w:val="24"/>
          <w:szCs w:val="24"/>
          <w:highlight w:val="none"/>
          <w:u w:val="single"/>
          <w:lang w:bidi="zh-CN"/>
        </w:rPr>
        <w:t>（中型企业、小型企业、微型企业）</w:t>
      </w:r>
      <w:r>
        <w:rPr>
          <w:rFonts w:ascii="仿宋" w:hAnsi="仿宋" w:eastAsia="仿宋" w:cs="Times New Roman"/>
          <w:color w:val="auto"/>
          <w:sz w:val="24"/>
          <w:szCs w:val="24"/>
          <w:highlight w:val="none"/>
          <w:lang w:bidi="zh-CN"/>
        </w:rPr>
        <w:t>；</w:t>
      </w:r>
    </w:p>
    <w:p>
      <w:pPr>
        <w:spacing w:line="360" w:lineRule="auto"/>
        <w:ind w:firstLine="480" w:firstLineChars="200"/>
        <w:jc w:val="left"/>
        <w:rPr>
          <w:rFonts w:ascii="仿宋" w:hAnsi="仿宋" w:eastAsia="仿宋" w:cs="Times New Roman"/>
          <w:color w:val="auto"/>
          <w:sz w:val="24"/>
          <w:szCs w:val="24"/>
          <w:highlight w:val="none"/>
          <w:lang w:bidi="zh-CN"/>
        </w:rPr>
      </w:pPr>
      <w:r>
        <w:rPr>
          <w:rFonts w:hint="eastAsia" w:ascii="仿宋" w:hAnsi="仿宋" w:eastAsia="仿宋" w:cs="Times New Roman"/>
          <w:color w:val="auto"/>
          <w:sz w:val="24"/>
          <w:szCs w:val="24"/>
          <w:highlight w:val="none"/>
          <w:lang w:bidi="zh-CN"/>
        </w:rPr>
        <w:t>2.</w:t>
      </w:r>
      <w:r>
        <w:rPr>
          <w:rFonts w:ascii="仿宋" w:hAnsi="仿宋" w:eastAsia="仿宋" w:cs="Times New Roman"/>
          <w:i/>
          <w:color w:val="auto"/>
          <w:sz w:val="24"/>
          <w:szCs w:val="24"/>
          <w:highlight w:val="none"/>
          <w:u w:val="single"/>
          <w:lang w:bidi="zh-CN"/>
        </w:rPr>
        <w:t xml:space="preserve"> </w:t>
      </w:r>
      <w:r>
        <w:rPr>
          <w:rFonts w:ascii="仿宋" w:hAnsi="仿宋" w:eastAsia="仿宋" w:cs="Times New Roman"/>
          <w:color w:val="auto"/>
          <w:sz w:val="24"/>
          <w:szCs w:val="24"/>
          <w:highlight w:val="none"/>
          <w:u w:val="single"/>
          <w:lang w:bidi="zh-CN"/>
        </w:rPr>
        <w:t xml:space="preserve">（标的名称） </w:t>
      </w:r>
      <w:r>
        <w:rPr>
          <w:rFonts w:ascii="仿宋" w:hAnsi="仿宋" w:eastAsia="仿宋" w:cs="Times New Roman"/>
          <w:color w:val="auto"/>
          <w:sz w:val="24"/>
          <w:szCs w:val="24"/>
          <w:highlight w:val="none"/>
          <w:lang w:bidi="zh-CN"/>
        </w:rPr>
        <w:t>，属于</w:t>
      </w:r>
      <w:r>
        <w:rPr>
          <w:rFonts w:ascii="仿宋" w:hAnsi="仿宋" w:eastAsia="仿宋" w:cs="Times New Roman"/>
          <w:color w:val="auto"/>
          <w:sz w:val="24"/>
          <w:szCs w:val="24"/>
          <w:highlight w:val="none"/>
          <w:u w:val="single"/>
          <w:lang w:bidi="zh-CN"/>
        </w:rPr>
        <w:t>（采购文件中明确的所属行业）</w:t>
      </w:r>
      <w:r>
        <w:rPr>
          <w:rFonts w:ascii="仿宋" w:hAnsi="仿宋" w:eastAsia="仿宋" w:cs="Times New Roman"/>
          <w:color w:val="auto"/>
          <w:sz w:val="24"/>
          <w:szCs w:val="24"/>
          <w:highlight w:val="none"/>
          <w:lang w:bidi="zh-CN"/>
        </w:rPr>
        <w:t>行业；制造商为</w:t>
      </w:r>
      <w:r>
        <w:rPr>
          <w:rFonts w:ascii="仿宋" w:hAnsi="仿宋" w:eastAsia="仿宋" w:cs="Times New Roman"/>
          <w:color w:val="auto"/>
          <w:sz w:val="24"/>
          <w:szCs w:val="24"/>
          <w:highlight w:val="none"/>
          <w:u w:val="single"/>
          <w:lang w:bidi="zh-CN"/>
        </w:rPr>
        <w:t>（企业名称）</w:t>
      </w:r>
      <w:r>
        <w:rPr>
          <w:rFonts w:ascii="仿宋" w:hAnsi="仿宋" w:eastAsia="仿宋" w:cs="Times New Roman"/>
          <w:color w:val="auto"/>
          <w:sz w:val="24"/>
          <w:szCs w:val="24"/>
          <w:highlight w:val="none"/>
          <w:lang w:bidi="zh-CN"/>
        </w:rPr>
        <w:t>，从业人员</w:t>
      </w:r>
      <w:r>
        <w:rPr>
          <w:rFonts w:ascii="仿宋" w:hAnsi="仿宋" w:eastAsia="仿宋" w:cs="Times New Roman"/>
          <w:color w:val="auto"/>
          <w:sz w:val="24"/>
          <w:szCs w:val="24"/>
          <w:highlight w:val="none"/>
          <w:u w:val="single"/>
          <w:lang w:bidi="zh-CN"/>
        </w:rPr>
        <w:t xml:space="preserve"> </w:t>
      </w:r>
      <w:r>
        <w:rPr>
          <w:rFonts w:ascii="仿宋" w:hAnsi="仿宋" w:eastAsia="仿宋" w:cs="Times New Roman"/>
          <w:color w:val="auto"/>
          <w:sz w:val="24"/>
          <w:szCs w:val="24"/>
          <w:highlight w:val="none"/>
          <w:u w:val="single"/>
          <w:lang w:bidi="zh-CN"/>
        </w:rPr>
        <w:tab/>
      </w:r>
      <w:r>
        <w:rPr>
          <w:rFonts w:ascii="仿宋" w:hAnsi="仿宋" w:eastAsia="仿宋" w:cs="Times New Roman"/>
          <w:color w:val="auto"/>
          <w:sz w:val="24"/>
          <w:szCs w:val="24"/>
          <w:highlight w:val="none"/>
          <w:lang w:bidi="zh-CN"/>
        </w:rPr>
        <w:t>人，营业收入为</w:t>
      </w:r>
      <w:r>
        <w:rPr>
          <w:rFonts w:ascii="仿宋" w:hAnsi="仿宋" w:eastAsia="仿宋" w:cs="Times New Roman"/>
          <w:color w:val="auto"/>
          <w:sz w:val="24"/>
          <w:szCs w:val="24"/>
          <w:highlight w:val="none"/>
          <w:u w:val="single"/>
          <w:lang w:bidi="zh-CN"/>
        </w:rPr>
        <w:t xml:space="preserve"> </w:t>
      </w:r>
      <w:r>
        <w:rPr>
          <w:rFonts w:ascii="仿宋" w:hAnsi="仿宋" w:eastAsia="仿宋" w:cs="Times New Roman"/>
          <w:color w:val="auto"/>
          <w:sz w:val="24"/>
          <w:szCs w:val="24"/>
          <w:highlight w:val="none"/>
          <w:u w:val="single"/>
          <w:lang w:bidi="zh-CN"/>
        </w:rPr>
        <w:tab/>
      </w:r>
      <w:r>
        <w:rPr>
          <w:rFonts w:ascii="仿宋" w:hAnsi="仿宋" w:eastAsia="仿宋" w:cs="Times New Roman"/>
          <w:color w:val="auto"/>
          <w:sz w:val="24"/>
          <w:szCs w:val="24"/>
          <w:highlight w:val="none"/>
          <w:lang w:bidi="zh-CN"/>
        </w:rPr>
        <w:t>万元，资产总额为</w:t>
      </w:r>
      <w:r>
        <w:rPr>
          <w:rFonts w:ascii="仿宋" w:hAnsi="仿宋" w:eastAsia="仿宋" w:cs="Times New Roman"/>
          <w:color w:val="auto"/>
          <w:sz w:val="24"/>
          <w:szCs w:val="24"/>
          <w:highlight w:val="none"/>
          <w:u w:val="single"/>
          <w:lang w:bidi="zh-CN"/>
        </w:rPr>
        <w:t xml:space="preserve"> </w:t>
      </w:r>
      <w:r>
        <w:rPr>
          <w:rFonts w:ascii="仿宋" w:hAnsi="仿宋" w:eastAsia="仿宋" w:cs="Times New Roman"/>
          <w:color w:val="auto"/>
          <w:sz w:val="24"/>
          <w:szCs w:val="24"/>
          <w:highlight w:val="none"/>
          <w:u w:val="single"/>
          <w:lang w:bidi="zh-CN"/>
        </w:rPr>
        <w:tab/>
      </w:r>
      <w:r>
        <w:rPr>
          <w:rFonts w:ascii="仿宋" w:hAnsi="仿宋" w:eastAsia="仿宋" w:cs="Times New Roman"/>
          <w:color w:val="auto"/>
          <w:sz w:val="24"/>
          <w:szCs w:val="24"/>
          <w:highlight w:val="none"/>
          <w:lang w:bidi="zh-CN"/>
        </w:rPr>
        <w:t>万元，属于</w:t>
      </w:r>
      <w:r>
        <w:rPr>
          <w:rFonts w:ascii="仿宋" w:hAnsi="仿宋" w:eastAsia="仿宋" w:cs="Times New Roman"/>
          <w:color w:val="auto"/>
          <w:sz w:val="24"/>
          <w:szCs w:val="24"/>
          <w:highlight w:val="none"/>
          <w:u w:val="single"/>
          <w:lang w:bidi="zh-CN"/>
        </w:rPr>
        <w:t>（中型企业、小型企业、微型企业）</w:t>
      </w:r>
      <w:r>
        <w:rPr>
          <w:rFonts w:ascii="仿宋" w:hAnsi="仿宋" w:eastAsia="仿宋" w:cs="Times New Roman"/>
          <w:color w:val="auto"/>
          <w:sz w:val="24"/>
          <w:szCs w:val="24"/>
          <w:highlight w:val="none"/>
          <w:lang w:bidi="zh-CN"/>
        </w:rPr>
        <w:t>；</w:t>
      </w:r>
    </w:p>
    <w:p>
      <w:pPr>
        <w:spacing w:line="360" w:lineRule="auto"/>
        <w:ind w:firstLine="480" w:firstLineChars="200"/>
        <w:jc w:val="left"/>
        <w:rPr>
          <w:rFonts w:ascii="仿宋" w:hAnsi="仿宋" w:eastAsia="仿宋" w:cs="Times New Roman"/>
          <w:color w:val="auto"/>
          <w:sz w:val="24"/>
          <w:szCs w:val="24"/>
          <w:highlight w:val="none"/>
          <w:lang w:bidi="zh-CN"/>
        </w:rPr>
      </w:pPr>
      <w:r>
        <w:rPr>
          <w:rFonts w:ascii="仿宋" w:hAnsi="仿宋" w:eastAsia="仿宋" w:cs="Times New Roman"/>
          <w:color w:val="auto"/>
          <w:sz w:val="24"/>
          <w:szCs w:val="24"/>
          <w:highlight w:val="none"/>
          <w:lang w:bidi="zh-CN"/>
        </w:rPr>
        <w:t>……</w:t>
      </w:r>
    </w:p>
    <w:p>
      <w:pPr>
        <w:spacing w:line="360" w:lineRule="auto"/>
        <w:ind w:firstLine="480" w:firstLineChars="200"/>
        <w:jc w:val="left"/>
        <w:rPr>
          <w:rFonts w:ascii="仿宋" w:hAnsi="仿宋" w:eastAsia="仿宋" w:cs="Times New Roman"/>
          <w:color w:val="auto"/>
          <w:sz w:val="24"/>
          <w:szCs w:val="24"/>
          <w:highlight w:val="none"/>
          <w:lang w:bidi="zh-CN"/>
        </w:rPr>
      </w:pPr>
      <w:r>
        <w:rPr>
          <w:rFonts w:ascii="仿宋" w:hAnsi="仿宋" w:eastAsia="仿宋" w:cs="Times New Roman"/>
          <w:color w:val="auto"/>
          <w:sz w:val="24"/>
          <w:szCs w:val="24"/>
          <w:highlight w:val="none"/>
          <w:lang w:bidi="zh-CN"/>
        </w:rPr>
        <w:t>以上企业，不属于大企业的分支机构，不存在控股股东为大企业的情形，也不存在与大企业的负责人为同一人的情形。</w:t>
      </w:r>
    </w:p>
    <w:p>
      <w:pPr>
        <w:spacing w:line="360" w:lineRule="auto"/>
        <w:ind w:firstLine="480" w:firstLineChars="200"/>
        <w:jc w:val="left"/>
        <w:rPr>
          <w:rFonts w:ascii="仿宋" w:hAnsi="仿宋" w:eastAsia="仿宋" w:cs="Times New Roman"/>
          <w:color w:val="auto"/>
          <w:sz w:val="24"/>
          <w:szCs w:val="24"/>
          <w:highlight w:val="none"/>
          <w:lang w:bidi="zh-CN"/>
        </w:rPr>
      </w:pPr>
      <w:r>
        <w:rPr>
          <w:rFonts w:ascii="仿宋" w:hAnsi="仿宋" w:eastAsia="仿宋" w:cs="Times New Roman"/>
          <w:color w:val="auto"/>
          <w:sz w:val="24"/>
          <w:szCs w:val="24"/>
          <w:highlight w:val="none"/>
          <w:lang w:bidi="zh-CN"/>
        </w:rPr>
        <w:t>本企业对上述声明内容的真实性负责。如有虚假，将依法承担相应责任。</w:t>
      </w:r>
    </w:p>
    <w:p>
      <w:pPr>
        <w:spacing w:line="360" w:lineRule="auto"/>
        <w:jc w:val="left"/>
        <w:rPr>
          <w:rFonts w:ascii="仿宋" w:hAnsi="仿宋" w:eastAsia="仿宋" w:cs="Times New Roman"/>
          <w:color w:val="auto"/>
          <w:sz w:val="24"/>
          <w:szCs w:val="24"/>
          <w:highlight w:val="none"/>
          <w:lang w:bidi="zh-CN"/>
        </w:rPr>
      </w:pPr>
      <w:r>
        <w:rPr>
          <w:rFonts w:ascii="仿宋" w:hAnsi="仿宋" w:eastAsia="仿宋" w:cs="Times New Roman"/>
          <w:color w:val="auto"/>
          <w:sz w:val="24"/>
          <w:szCs w:val="24"/>
          <w:highlight w:val="none"/>
          <w:lang w:bidi="zh-CN"/>
        </w:rPr>
        <w:t>企业名称（盖章）：</w:t>
      </w:r>
    </w:p>
    <w:p>
      <w:pPr>
        <w:spacing w:line="360" w:lineRule="auto"/>
        <w:jc w:val="left"/>
        <w:rPr>
          <w:rFonts w:ascii="仿宋" w:hAnsi="仿宋" w:eastAsia="仿宋" w:cs="Times New Roman"/>
          <w:color w:val="auto"/>
          <w:sz w:val="24"/>
          <w:szCs w:val="24"/>
          <w:highlight w:val="none"/>
          <w:lang w:bidi="zh-CN"/>
        </w:rPr>
      </w:pPr>
      <w:r>
        <w:rPr>
          <w:rFonts w:ascii="仿宋" w:hAnsi="仿宋" w:eastAsia="仿宋" w:cs="Times New Roman"/>
          <w:color w:val="auto"/>
          <w:sz w:val="24"/>
          <w:szCs w:val="24"/>
          <w:highlight w:val="none"/>
          <w:lang w:bidi="zh-CN"/>
        </w:rPr>
        <w:t>日期：</w:t>
      </w:r>
    </w:p>
    <w:p>
      <w:pPr>
        <w:widowControl/>
        <w:spacing w:line="360" w:lineRule="auto"/>
        <w:jc w:val="left"/>
        <w:rPr>
          <w:rFonts w:ascii="仿宋" w:hAnsi="仿宋" w:eastAsia="仿宋" w:cs="Times New Roman"/>
          <w:color w:val="auto"/>
          <w:sz w:val="24"/>
          <w:szCs w:val="24"/>
          <w:highlight w:val="none"/>
          <w:lang w:bidi="zh-CN"/>
        </w:rPr>
      </w:pPr>
      <w:r>
        <w:rPr>
          <w:rFonts w:ascii="仿宋" w:hAnsi="仿宋" w:eastAsia="仿宋" w:cs="Times New Roman"/>
          <w:color w:val="auto"/>
          <w:sz w:val="24"/>
          <w:szCs w:val="24"/>
          <w:highlight w:val="none"/>
          <w:lang w:bidi="zh-CN"/>
        </w:rPr>
        <w:br w:type="page"/>
      </w:r>
    </w:p>
    <w:p>
      <w:pPr>
        <w:spacing w:line="360" w:lineRule="auto"/>
        <w:jc w:val="center"/>
        <w:rPr>
          <w:rFonts w:ascii="仿宋" w:hAnsi="仿宋" w:eastAsia="仿宋" w:cs="Times New Roman"/>
          <w:b/>
          <w:bCs/>
          <w:color w:val="auto"/>
          <w:sz w:val="24"/>
          <w:szCs w:val="24"/>
          <w:highlight w:val="none"/>
          <w:lang w:bidi="zh-CN"/>
        </w:rPr>
      </w:pPr>
      <w:r>
        <w:rPr>
          <w:rFonts w:ascii="仿宋" w:hAnsi="仿宋" w:eastAsia="仿宋" w:cs="Times New Roman"/>
          <w:b/>
          <w:bCs/>
          <w:color w:val="auto"/>
          <w:sz w:val="24"/>
          <w:szCs w:val="24"/>
          <w:highlight w:val="none"/>
          <w:lang w:bidi="zh-CN"/>
        </w:rPr>
        <w:t>中小企业声明函（工程、服务）</w:t>
      </w:r>
    </w:p>
    <w:p>
      <w:pPr>
        <w:spacing w:line="360" w:lineRule="auto"/>
        <w:ind w:firstLine="480" w:firstLineChars="200"/>
        <w:jc w:val="left"/>
        <w:rPr>
          <w:rFonts w:ascii="仿宋" w:hAnsi="仿宋" w:eastAsia="仿宋" w:cs="Times New Roman"/>
          <w:color w:val="auto"/>
          <w:sz w:val="24"/>
          <w:szCs w:val="24"/>
          <w:highlight w:val="none"/>
          <w:lang w:bidi="zh-CN"/>
        </w:rPr>
      </w:pPr>
      <w:r>
        <w:rPr>
          <w:rFonts w:ascii="仿宋" w:hAnsi="仿宋" w:eastAsia="仿宋" w:cs="Times New Roman"/>
          <w:color w:val="auto"/>
          <w:sz w:val="24"/>
          <w:szCs w:val="24"/>
          <w:highlight w:val="none"/>
          <w:lang w:bidi="zh-CN"/>
        </w:rPr>
        <w:t>本公司（联合体）郑重声明，根据《政府采购促进中小企业发展管理办法》（财库</w:t>
      </w:r>
      <w:r>
        <w:rPr>
          <w:rFonts w:hint="eastAsia" w:ascii="仿宋" w:hAnsi="仿宋" w:eastAsia="仿宋" w:cs="Times New Roman"/>
          <w:color w:val="auto"/>
          <w:sz w:val="24"/>
          <w:szCs w:val="24"/>
          <w:highlight w:val="none"/>
          <w:lang w:bidi="zh-CN"/>
        </w:rPr>
        <w:t>﹝</w:t>
      </w:r>
      <w:r>
        <w:rPr>
          <w:rFonts w:ascii="仿宋" w:hAnsi="仿宋" w:eastAsia="仿宋" w:cs="Times New Roman"/>
          <w:color w:val="auto"/>
          <w:sz w:val="24"/>
          <w:szCs w:val="24"/>
          <w:highlight w:val="none"/>
          <w:lang w:bidi="zh-CN"/>
        </w:rPr>
        <w:t>2020</w:t>
      </w:r>
      <w:r>
        <w:rPr>
          <w:rFonts w:hint="eastAsia" w:ascii="仿宋" w:hAnsi="仿宋" w:eastAsia="仿宋" w:cs="Times New Roman"/>
          <w:color w:val="auto"/>
          <w:sz w:val="24"/>
          <w:szCs w:val="24"/>
          <w:highlight w:val="none"/>
          <w:lang w:bidi="zh-CN"/>
        </w:rPr>
        <w:t>﹞</w:t>
      </w:r>
      <w:r>
        <w:rPr>
          <w:rFonts w:ascii="仿宋" w:hAnsi="仿宋" w:eastAsia="仿宋" w:cs="Times New Roman"/>
          <w:color w:val="auto"/>
          <w:sz w:val="24"/>
          <w:szCs w:val="24"/>
          <w:highlight w:val="none"/>
          <w:lang w:bidi="zh-CN"/>
        </w:rPr>
        <w:t>46 号）的规定，本公司（联合体）参加</w:t>
      </w:r>
      <w:r>
        <w:rPr>
          <w:rFonts w:ascii="仿宋" w:hAnsi="仿宋" w:eastAsia="仿宋" w:cs="Times New Roman"/>
          <w:color w:val="auto"/>
          <w:sz w:val="24"/>
          <w:szCs w:val="24"/>
          <w:highlight w:val="none"/>
          <w:u w:val="single"/>
          <w:lang w:bidi="zh-CN"/>
        </w:rPr>
        <w:t>（单位名称）</w:t>
      </w:r>
      <w:r>
        <w:rPr>
          <w:rFonts w:ascii="仿宋" w:hAnsi="仿宋" w:eastAsia="仿宋" w:cs="Times New Roman"/>
          <w:color w:val="auto"/>
          <w:sz w:val="24"/>
          <w:szCs w:val="24"/>
          <w:highlight w:val="none"/>
          <w:lang w:bidi="zh-CN"/>
        </w:rPr>
        <w:t>的</w:t>
      </w:r>
      <w:r>
        <w:rPr>
          <w:rFonts w:ascii="仿宋" w:hAnsi="仿宋" w:eastAsia="仿宋" w:cs="Times New Roman"/>
          <w:color w:val="auto"/>
          <w:sz w:val="24"/>
          <w:szCs w:val="24"/>
          <w:highlight w:val="none"/>
          <w:u w:val="single"/>
          <w:lang w:bidi="zh-CN"/>
        </w:rPr>
        <w:t>（项目名称）</w:t>
      </w:r>
      <w:r>
        <w:rPr>
          <w:rFonts w:ascii="仿宋" w:hAnsi="仿宋" w:eastAsia="仿宋" w:cs="Times New Roman"/>
          <w:color w:val="auto"/>
          <w:sz w:val="24"/>
          <w:szCs w:val="24"/>
          <w:highlight w:val="none"/>
          <w:lang w:bidi="zh-CN"/>
        </w:rPr>
        <w:t>采购活动，工程的施工单位全部为符合政策要求的中小企业（或者：服务全部由符合政策要求的中小企业承接）。相关企业（含联合 体中的中小企业、签订分包意向协议的中小企业）的具体情况如下：</w:t>
      </w:r>
    </w:p>
    <w:p>
      <w:pPr>
        <w:spacing w:line="360" w:lineRule="auto"/>
        <w:ind w:firstLine="480" w:firstLineChars="200"/>
        <w:jc w:val="left"/>
        <w:rPr>
          <w:rFonts w:ascii="仿宋" w:hAnsi="仿宋" w:eastAsia="仿宋" w:cs="Times New Roman"/>
          <w:color w:val="auto"/>
          <w:sz w:val="24"/>
          <w:szCs w:val="24"/>
          <w:highlight w:val="none"/>
          <w:lang w:bidi="zh-CN"/>
        </w:rPr>
      </w:pPr>
      <w:r>
        <w:rPr>
          <w:rFonts w:hint="eastAsia" w:ascii="仿宋" w:hAnsi="仿宋" w:eastAsia="仿宋" w:cs="Times New Roman"/>
          <w:color w:val="auto"/>
          <w:sz w:val="24"/>
          <w:szCs w:val="24"/>
          <w:highlight w:val="none"/>
          <w:lang w:bidi="zh-CN"/>
        </w:rPr>
        <w:t>1.</w:t>
      </w:r>
      <w:r>
        <w:rPr>
          <w:rFonts w:ascii="仿宋" w:hAnsi="仿宋" w:eastAsia="仿宋" w:cs="Times New Roman"/>
          <w:color w:val="auto"/>
          <w:sz w:val="24"/>
          <w:szCs w:val="24"/>
          <w:highlight w:val="none"/>
          <w:u w:val="single"/>
          <w:lang w:bidi="zh-CN"/>
        </w:rPr>
        <w:t>（标的名称）</w:t>
      </w:r>
      <w:r>
        <w:rPr>
          <w:rFonts w:ascii="仿宋" w:hAnsi="仿宋" w:eastAsia="仿宋" w:cs="Times New Roman"/>
          <w:color w:val="auto"/>
          <w:sz w:val="24"/>
          <w:szCs w:val="24"/>
          <w:highlight w:val="none"/>
          <w:lang w:bidi="zh-CN"/>
        </w:rPr>
        <w:t>，属于（</w:t>
      </w:r>
      <w:r>
        <w:rPr>
          <w:rFonts w:ascii="仿宋" w:hAnsi="仿宋" w:eastAsia="仿宋" w:cs="Times New Roman"/>
          <w:color w:val="auto"/>
          <w:sz w:val="24"/>
          <w:szCs w:val="24"/>
          <w:highlight w:val="none"/>
          <w:u w:val="single"/>
          <w:lang w:bidi="zh-CN"/>
        </w:rPr>
        <w:t>采购文件中明确的所属行业）</w:t>
      </w:r>
      <w:r>
        <w:rPr>
          <w:rFonts w:ascii="仿宋" w:hAnsi="仿宋" w:eastAsia="仿宋" w:cs="Times New Roman"/>
          <w:color w:val="auto"/>
          <w:sz w:val="24"/>
          <w:szCs w:val="24"/>
          <w:highlight w:val="none"/>
          <w:lang w:bidi="zh-CN"/>
        </w:rPr>
        <w:t>；承建（承接）企业为</w:t>
      </w:r>
      <w:r>
        <w:rPr>
          <w:rFonts w:ascii="仿宋" w:hAnsi="仿宋" w:eastAsia="仿宋" w:cs="Times New Roman"/>
          <w:color w:val="auto"/>
          <w:sz w:val="24"/>
          <w:szCs w:val="24"/>
          <w:highlight w:val="none"/>
          <w:u w:val="single"/>
          <w:lang w:bidi="zh-CN"/>
        </w:rPr>
        <w:t>（企业名称）</w:t>
      </w:r>
      <w:r>
        <w:rPr>
          <w:rFonts w:ascii="仿宋" w:hAnsi="仿宋" w:eastAsia="仿宋" w:cs="Times New Roman"/>
          <w:color w:val="auto"/>
          <w:sz w:val="24"/>
          <w:szCs w:val="24"/>
          <w:highlight w:val="none"/>
          <w:lang w:bidi="zh-CN"/>
        </w:rPr>
        <w:t>，从业人员</w:t>
      </w:r>
      <w:r>
        <w:rPr>
          <w:rFonts w:ascii="仿宋" w:hAnsi="仿宋" w:eastAsia="仿宋" w:cs="Times New Roman"/>
          <w:color w:val="auto"/>
          <w:sz w:val="24"/>
          <w:szCs w:val="24"/>
          <w:highlight w:val="none"/>
          <w:u w:val="single"/>
          <w:lang w:bidi="zh-CN"/>
        </w:rPr>
        <w:t xml:space="preserve"> </w:t>
      </w:r>
      <w:r>
        <w:rPr>
          <w:rFonts w:ascii="仿宋" w:hAnsi="仿宋" w:eastAsia="仿宋" w:cs="Times New Roman"/>
          <w:color w:val="auto"/>
          <w:sz w:val="24"/>
          <w:szCs w:val="24"/>
          <w:highlight w:val="none"/>
          <w:u w:val="single"/>
          <w:lang w:bidi="zh-CN"/>
        </w:rPr>
        <w:tab/>
      </w:r>
      <w:r>
        <w:rPr>
          <w:rFonts w:ascii="仿宋" w:hAnsi="仿宋" w:eastAsia="仿宋" w:cs="Times New Roman"/>
          <w:color w:val="auto"/>
          <w:sz w:val="24"/>
          <w:szCs w:val="24"/>
          <w:highlight w:val="none"/>
          <w:lang w:bidi="zh-CN"/>
        </w:rPr>
        <w:t>人，营业收入为</w:t>
      </w:r>
      <w:r>
        <w:rPr>
          <w:rFonts w:ascii="仿宋" w:hAnsi="仿宋" w:eastAsia="仿宋" w:cs="Times New Roman"/>
          <w:color w:val="auto"/>
          <w:sz w:val="24"/>
          <w:szCs w:val="24"/>
          <w:highlight w:val="none"/>
          <w:u w:val="single"/>
          <w:lang w:bidi="zh-CN"/>
        </w:rPr>
        <w:t xml:space="preserve"> </w:t>
      </w:r>
      <w:r>
        <w:rPr>
          <w:rFonts w:ascii="仿宋" w:hAnsi="仿宋" w:eastAsia="仿宋" w:cs="Times New Roman"/>
          <w:color w:val="auto"/>
          <w:sz w:val="24"/>
          <w:szCs w:val="24"/>
          <w:highlight w:val="none"/>
          <w:u w:val="single"/>
          <w:lang w:bidi="zh-CN"/>
        </w:rPr>
        <w:tab/>
      </w:r>
      <w:r>
        <w:rPr>
          <w:rFonts w:ascii="仿宋" w:hAnsi="仿宋" w:eastAsia="仿宋" w:cs="Times New Roman"/>
          <w:color w:val="auto"/>
          <w:sz w:val="24"/>
          <w:szCs w:val="24"/>
          <w:highlight w:val="none"/>
          <w:lang w:bidi="zh-CN"/>
        </w:rPr>
        <w:t>万元，资产总额为</w:t>
      </w:r>
      <w:r>
        <w:rPr>
          <w:rFonts w:ascii="仿宋" w:hAnsi="仿宋" w:eastAsia="仿宋" w:cs="Times New Roman"/>
          <w:color w:val="auto"/>
          <w:sz w:val="24"/>
          <w:szCs w:val="24"/>
          <w:highlight w:val="none"/>
          <w:u w:val="single"/>
          <w:lang w:bidi="zh-CN"/>
        </w:rPr>
        <w:t xml:space="preserve"> </w:t>
      </w:r>
      <w:r>
        <w:rPr>
          <w:rFonts w:ascii="仿宋" w:hAnsi="仿宋" w:eastAsia="仿宋" w:cs="Times New Roman"/>
          <w:color w:val="auto"/>
          <w:sz w:val="24"/>
          <w:szCs w:val="24"/>
          <w:highlight w:val="none"/>
          <w:u w:val="single"/>
          <w:lang w:bidi="zh-CN"/>
        </w:rPr>
        <w:tab/>
      </w:r>
      <w:r>
        <w:rPr>
          <w:rFonts w:ascii="仿宋" w:hAnsi="仿宋" w:eastAsia="仿宋" w:cs="Times New Roman"/>
          <w:color w:val="auto"/>
          <w:sz w:val="24"/>
          <w:szCs w:val="24"/>
          <w:highlight w:val="none"/>
          <w:lang w:bidi="zh-CN"/>
        </w:rPr>
        <w:t>万元，属于</w:t>
      </w:r>
      <w:r>
        <w:rPr>
          <w:rFonts w:ascii="仿宋" w:hAnsi="仿宋" w:eastAsia="仿宋" w:cs="Times New Roman"/>
          <w:color w:val="auto"/>
          <w:sz w:val="24"/>
          <w:szCs w:val="24"/>
          <w:highlight w:val="none"/>
          <w:u w:val="single"/>
          <w:lang w:bidi="zh-CN"/>
        </w:rPr>
        <w:t>（中型企业、小型企业、微型企业）</w:t>
      </w:r>
      <w:r>
        <w:rPr>
          <w:rFonts w:ascii="仿宋" w:hAnsi="仿宋" w:eastAsia="仿宋" w:cs="Times New Roman"/>
          <w:color w:val="auto"/>
          <w:sz w:val="24"/>
          <w:szCs w:val="24"/>
          <w:highlight w:val="none"/>
          <w:lang w:bidi="zh-CN"/>
        </w:rPr>
        <w:t>；</w:t>
      </w:r>
    </w:p>
    <w:p>
      <w:pPr>
        <w:spacing w:line="360" w:lineRule="auto"/>
        <w:ind w:firstLine="480" w:firstLineChars="200"/>
        <w:jc w:val="left"/>
        <w:rPr>
          <w:rFonts w:ascii="仿宋" w:hAnsi="仿宋" w:eastAsia="仿宋" w:cs="Times New Roman"/>
          <w:color w:val="auto"/>
          <w:sz w:val="24"/>
          <w:szCs w:val="24"/>
          <w:highlight w:val="none"/>
          <w:lang w:bidi="zh-CN"/>
        </w:rPr>
      </w:pPr>
      <w:r>
        <w:rPr>
          <w:rFonts w:hint="eastAsia" w:ascii="仿宋" w:hAnsi="仿宋" w:eastAsia="仿宋" w:cs="Times New Roman"/>
          <w:color w:val="auto"/>
          <w:sz w:val="24"/>
          <w:szCs w:val="24"/>
          <w:highlight w:val="none"/>
          <w:lang w:bidi="zh-CN"/>
        </w:rPr>
        <w:t>2.</w:t>
      </w:r>
      <w:r>
        <w:rPr>
          <w:rFonts w:ascii="仿宋" w:hAnsi="仿宋" w:eastAsia="仿宋" w:cs="Times New Roman"/>
          <w:color w:val="auto"/>
          <w:sz w:val="24"/>
          <w:szCs w:val="24"/>
          <w:highlight w:val="none"/>
          <w:u w:val="single"/>
          <w:lang w:bidi="zh-CN"/>
        </w:rPr>
        <w:t>（标的名称）</w:t>
      </w:r>
      <w:r>
        <w:rPr>
          <w:rFonts w:ascii="仿宋" w:hAnsi="仿宋" w:eastAsia="仿宋" w:cs="Times New Roman"/>
          <w:color w:val="auto"/>
          <w:sz w:val="24"/>
          <w:szCs w:val="24"/>
          <w:highlight w:val="none"/>
          <w:lang w:bidi="zh-CN"/>
        </w:rPr>
        <w:t>，属于（</w:t>
      </w:r>
      <w:r>
        <w:rPr>
          <w:rFonts w:ascii="仿宋" w:hAnsi="仿宋" w:eastAsia="仿宋" w:cs="Times New Roman"/>
          <w:color w:val="auto"/>
          <w:sz w:val="24"/>
          <w:szCs w:val="24"/>
          <w:highlight w:val="none"/>
          <w:u w:val="single"/>
          <w:lang w:bidi="zh-CN"/>
        </w:rPr>
        <w:t>采购文件中明确的所属行业）</w:t>
      </w:r>
      <w:r>
        <w:rPr>
          <w:rFonts w:ascii="仿宋" w:hAnsi="仿宋" w:eastAsia="仿宋" w:cs="Times New Roman"/>
          <w:color w:val="auto"/>
          <w:sz w:val="24"/>
          <w:szCs w:val="24"/>
          <w:highlight w:val="none"/>
          <w:lang w:bidi="zh-CN"/>
        </w:rPr>
        <w:t>；承建（承接）企业为</w:t>
      </w:r>
      <w:r>
        <w:rPr>
          <w:rFonts w:ascii="仿宋" w:hAnsi="仿宋" w:eastAsia="仿宋" w:cs="Times New Roman"/>
          <w:color w:val="auto"/>
          <w:sz w:val="24"/>
          <w:szCs w:val="24"/>
          <w:highlight w:val="none"/>
          <w:u w:val="single"/>
          <w:lang w:bidi="zh-CN"/>
        </w:rPr>
        <w:t>（企业名称）</w:t>
      </w:r>
      <w:r>
        <w:rPr>
          <w:rFonts w:ascii="仿宋" w:hAnsi="仿宋" w:eastAsia="仿宋" w:cs="Times New Roman"/>
          <w:color w:val="auto"/>
          <w:sz w:val="24"/>
          <w:szCs w:val="24"/>
          <w:highlight w:val="none"/>
          <w:lang w:bidi="zh-CN"/>
        </w:rPr>
        <w:t>，从业人员</w:t>
      </w:r>
      <w:r>
        <w:rPr>
          <w:rFonts w:ascii="仿宋" w:hAnsi="仿宋" w:eastAsia="仿宋" w:cs="Times New Roman"/>
          <w:color w:val="auto"/>
          <w:sz w:val="24"/>
          <w:szCs w:val="24"/>
          <w:highlight w:val="none"/>
          <w:u w:val="single"/>
          <w:lang w:bidi="zh-CN"/>
        </w:rPr>
        <w:t xml:space="preserve"> </w:t>
      </w:r>
      <w:r>
        <w:rPr>
          <w:rFonts w:ascii="仿宋" w:hAnsi="仿宋" w:eastAsia="仿宋" w:cs="Times New Roman"/>
          <w:color w:val="auto"/>
          <w:sz w:val="24"/>
          <w:szCs w:val="24"/>
          <w:highlight w:val="none"/>
          <w:u w:val="single"/>
          <w:lang w:bidi="zh-CN"/>
        </w:rPr>
        <w:tab/>
      </w:r>
      <w:r>
        <w:rPr>
          <w:rFonts w:ascii="仿宋" w:hAnsi="仿宋" w:eastAsia="仿宋" w:cs="Times New Roman"/>
          <w:color w:val="auto"/>
          <w:sz w:val="24"/>
          <w:szCs w:val="24"/>
          <w:highlight w:val="none"/>
          <w:lang w:bidi="zh-CN"/>
        </w:rPr>
        <w:t>人，营业收入为</w:t>
      </w:r>
      <w:r>
        <w:rPr>
          <w:rFonts w:ascii="仿宋" w:hAnsi="仿宋" w:eastAsia="仿宋" w:cs="Times New Roman"/>
          <w:color w:val="auto"/>
          <w:sz w:val="24"/>
          <w:szCs w:val="24"/>
          <w:highlight w:val="none"/>
          <w:u w:val="single"/>
          <w:lang w:bidi="zh-CN"/>
        </w:rPr>
        <w:t xml:space="preserve"> </w:t>
      </w:r>
      <w:r>
        <w:rPr>
          <w:rFonts w:ascii="仿宋" w:hAnsi="仿宋" w:eastAsia="仿宋" w:cs="Times New Roman"/>
          <w:color w:val="auto"/>
          <w:sz w:val="24"/>
          <w:szCs w:val="24"/>
          <w:highlight w:val="none"/>
          <w:u w:val="single"/>
          <w:lang w:bidi="zh-CN"/>
        </w:rPr>
        <w:tab/>
      </w:r>
      <w:r>
        <w:rPr>
          <w:rFonts w:ascii="仿宋" w:hAnsi="仿宋" w:eastAsia="仿宋" w:cs="Times New Roman"/>
          <w:color w:val="auto"/>
          <w:sz w:val="24"/>
          <w:szCs w:val="24"/>
          <w:highlight w:val="none"/>
          <w:lang w:bidi="zh-CN"/>
        </w:rPr>
        <w:t>万元，资产总额为</w:t>
      </w:r>
      <w:r>
        <w:rPr>
          <w:rFonts w:ascii="仿宋" w:hAnsi="仿宋" w:eastAsia="仿宋" w:cs="Times New Roman"/>
          <w:color w:val="auto"/>
          <w:sz w:val="24"/>
          <w:szCs w:val="24"/>
          <w:highlight w:val="none"/>
          <w:u w:val="single"/>
          <w:lang w:bidi="zh-CN"/>
        </w:rPr>
        <w:t xml:space="preserve"> </w:t>
      </w:r>
      <w:r>
        <w:rPr>
          <w:rFonts w:ascii="仿宋" w:hAnsi="仿宋" w:eastAsia="仿宋" w:cs="Times New Roman"/>
          <w:color w:val="auto"/>
          <w:sz w:val="24"/>
          <w:szCs w:val="24"/>
          <w:highlight w:val="none"/>
          <w:u w:val="single"/>
          <w:lang w:bidi="zh-CN"/>
        </w:rPr>
        <w:tab/>
      </w:r>
      <w:r>
        <w:rPr>
          <w:rFonts w:ascii="仿宋" w:hAnsi="仿宋" w:eastAsia="仿宋" w:cs="Times New Roman"/>
          <w:color w:val="auto"/>
          <w:sz w:val="24"/>
          <w:szCs w:val="24"/>
          <w:highlight w:val="none"/>
          <w:lang w:bidi="zh-CN"/>
        </w:rPr>
        <w:t>万元，属于</w:t>
      </w:r>
      <w:r>
        <w:rPr>
          <w:rFonts w:ascii="仿宋" w:hAnsi="仿宋" w:eastAsia="仿宋" w:cs="Times New Roman"/>
          <w:color w:val="auto"/>
          <w:sz w:val="24"/>
          <w:szCs w:val="24"/>
          <w:highlight w:val="none"/>
          <w:u w:val="single"/>
          <w:lang w:bidi="zh-CN"/>
        </w:rPr>
        <w:t>（中型企业、小型企业、微型企业）</w:t>
      </w:r>
      <w:r>
        <w:rPr>
          <w:rFonts w:ascii="仿宋" w:hAnsi="仿宋" w:eastAsia="仿宋" w:cs="Times New Roman"/>
          <w:color w:val="auto"/>
          <w:sz w:val="24"/>
          <w:szCs w:val="24"/>
          <w:highlight w:val="none"/>
          <w:lang w:bidi="zh-CN"/>
        </w:rPr>
        <w:t>；</w:t>
      </w:r>
    </w:p>
    <w:p>
      <w:pPr>
        <w:spacing w:line="360" w:lineRule="auto"/>
        <w:ind w:firstLine="480" w:firstLineChars="200"/>
        <w:jc w:val="left"/>
        <w:rPr>
          <w:rFonts w:ascii="仿宋" w:hAnsi="仿宋" w:eastAsia="仿宋" w:cs="Times New Roman"/>
          <w:color w:val="auto"/>
          <w:sz w:val="24"/>
          <w:szCs w:val="24"/>
          <w:highlight w:val="none"/>
          <w:lang w:bidi="zh-CN"/>
        </w:rPr>
      </w:pPr>
      <w:r>
        <w:rPr>
          <w:rFonts w:ascii="仿宋" w:hAnsi="仿宋" w:eastAsia="仿宋" w:cs="Times New Roman"/>
          <w:color w:val="auto"/>
          <w:sz w:val="24"/>
          <w:szCs w:val="24"/>
          <w:highlight w:val="none"/>
          <w:lang w:bidi="zh-CN"/>
        </w:rPr>
        <w:t>……</w:t>
      </w:r>
    </w:p>
    <w:p>
      <w:pPr>
        <w:spacing w:line="360" w:lineRule="auto"/>
        <w:ind w:firstLine="480" w:firstLineChars="200"/>
        <w:jc w:val="left"/>
        <w:rPr>
          <w:rFonts w:ascii="仿宋" w:hAnsi="仿宋" w:eastAsia="仿宋" w:cs="Times New Roman"/>
          <w:color w:val="auto"/>
          <w:sz w:val="24"/>
          <w:szCs w:val="24"/>
          <w:highlight w:val="none"/>
          <w:lang w:bidi="zh-CN"/>
        </w:rPr>
      </w:pPr>
      <w:r>
        <w:rPr>
          <w:rFonts w:ascii="仿宋" w:hAnsi="仿宋" w:eastAsia="仿宋" w:cs="Times New Roman"/>
          <w:color w:val="auto"/>
          <w:sz w:val="24"/>
          <w:szCs w:val="24"/>
          <w:highlight w:val="none"/>
          <w:lang w:bidi="zh-CN"/>
        </w:rPr>
        <w:t>以上企业，不属于大企业的分支机构，不存在控股股东为大企业的情形，也不存在与大企业的负责人为同一人的情形。</w:t>
      </w:r>
    </w:p>
    <w:p>
      <w:pPr>
        <w:spacing w:line="360" w:lineRule="auto"/>
        <w:ind w:firstLine="480" w:firstLineChars="200"/>
        <w:jc w:val="left"/>
        <w:rPr>
          <w:rFonts w:ascii="仿宋" w:hAnsi="仿宋" w:eastAsia="仿宋" w:cs="Times New Roman"/>
          <w:color w:val="auto"/>
          <w:sz w:val="24"/>
          <w:szCs w:val="24"/>
          <w:highlight w:val="none"/>
          <w:lang w:bidi="zh-CN"/>
        </w:rPr>
      </w:pPr>
      <w:r>
        <w:rPr>
          <w:rFonts w:ascii="仿宋" w:hAnsi="仿宋" w:eastAsia="仿宋" w:cs="Times New Roman"/>
          <w:color w:val="auto"/>
          <w:sz w:val="24"/>
          <w:szCs w:val="24"/>
          <w:highlight w:val="none"/>
          <w:lang w:bidi="zh-CN"/>
        </w:rPr>
        <w:t>本企业对上述声明内容的真实性负责。如有虚假，将依法承担相应责任。</w:t>
      </w:r>
    </w:p>
    <w:p>
      <w:pPr>
        <w:spacing w:line="360" w:lineRule="auto"/>
        <w:jc w:val="left"/>
        <w:rPr>
          <w:rFonts w:ascii="仿宋" w:hAnsi="仿宋" w:eastAsia="仿宋" w:cs="Times New Roman"/>
          <w:color w:val="auto"/>
          <w:sz w:val="24"/>
          <w:szCs w:val="24"/>
          <w:highlight w:val="none"/>
          <w:lang w:bidi="zh-CN"/>
        </w:rPr>
      </w:pPr>
    </w:p>
    <w:p>
      <w:pPr>
        <w:spacing w:line="360" w:lineRule="auto"/>
        <w:jc w:val="left"/>
        <w:rPr>
          <w:rFonts w:ascii="仿宋" w:hAnsi="仿宋" w:eastAsia="仿宋" w:cs="Times New Roman"/>
          <w:color w:val="auto"/>
          <w:sz w:val="24"/>
          <w:szCs w:val="24"/>
          <w:highlight w:val="none"/>
          <w:lang w:bidi="zh-CN"/>
        </w:rPr>
      </w:pPr>
      <w:r>
        <w:rPr>
          <w:rFonts w:ascii="仿宋" w:hAnsi="仿宋" w:eastAsia="仿宋" w:cs="Times New Roman"/>
          <w:color w:val="auto"/>
          <w:sz w:val="24"/>
          <w:szCs w:val="24"/>
          <w:highlight w:val="none"/>
          <w:lang w:bidi="zh-CN"/>
        </w:rPr>
        <w:t>企业名称（盖章）：</w:t>
      </w:r>
    </w:p>
    <w:p>
      <w:pPr>
        <w:spacing w:line="360" w:lineRule="auto"/>
        <w:jc w:val="left"/>
        <w:rPr>
          <w:rFonts w:ascii="仿宋" w:hAnsi="仿宋" w:eastAsia="仿宋" w:cs="Times New Roman"/>
          <w:color w:val="auto"/>
          <w:sz w:val="24"/>
          <w:szCs w:val="24"/>
          <w:highlight w:val="none"/>
          <w:lang w:bidi="zh-CN"/>
        </w:rPr>
      </w:pPr>
      <w:r>
        <w:rPr>
          <w:rFonts w:ascii="仿宋" w:hAnsi="仿宋" w:eastAsia="仿宋" w:cs="Times New Roman"/>
          <w:color w:val="auto"/>
          <w:sz w:val="24"/>
          <w:szCs w:val="24"/>
          <w:highlight w:val="none"/>
          <w:lang w:bidi="zh-CN"/>
        </w:rPr>
        <w:t>日期：</w:t>
      </w:r>
    </w:p>
    <w:p>
      <w:pPr>
        <w:widowControl/>
        <w:spacing w:line="360" w:lineRule="auto"/>
        <w:jc w:val="left"/>
        <w:rPr>
          <w:rFonts w:ascii="仿宋" w:hAnsi="仿宋" w:eastAsia="仿宋" w:cs="Times New Roman"/>
          <w:color w:val="auto"/>
          <w:sz w:val="24"/>
          <w:szCs w:val="24"/>
          <w:highlight w:val="none"/>
          <w:lang w:bidi="zh-CN"/>
        </w:rPr>
      </w:pPr>
      <w:r>
        <w:rPr>
          <w:rFonts w:ascii="仿宋" w:hAnsi="仿宋" w:eastAsia="仿宋" w:cs="Times New Roman"/>
          <w:color w:val="auto"/>
          <w:sz w:val="24"/>
          <w:szCs w:val="24"/>
          <w:highlight w:val="none"/>
          <w:lang w:bidi="zh-CN"/>
        </w:rPr>
        <w:br w:type="page"/>
      </w:r>
    </w:p>
    <w:p>
      <w:pPr>
        <w:spacing w:line="360" w:lineRule="auto"/>
        <w:jc w:val="left"/>
        <w:rPr>
          <w:rFonts w:ascii="仿宋" w:hAnsi="仿宋" w:eastAsia="仿宋" w:cs="Times New Roman"/>
          <w:color w:val="auto"/>
          <w:sz w:val="24"/>
          <w:szCs w:val="24"/>
          <w:highlight w:val="none"/>
        </w:rPr>
      </w:pPr>
      <w:r>
        <w:rPr>
          <w:rFonts w:ascii="仿宋" w:hAnsi="仿宋" w:eastAsia="仿宋" w:cs="Times New Roman"/>
          <w:color w:val="auto"/>
          <w:sz w:val="24"/>
          <w:szCs w:val="24"/>
          <w:highlight w:val="none"/>
        </w:rPr>
        <w:t>附件10</w:t>
      </w:r>
    </w:p>
    <w:p>
      <w:pPr>
        <w:spacing w:line="360" w:lineRule="auto"/>
        <w:jc w:val="center"/>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残疾人福利性单位声明函</w:t>
      </w:r>
    </w:p>
    <w:p>
      <w:pPr>
        <w:spacing w:line="360" w:lineRule="auto"/>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本单位郑重声明，根据《财政部 民政部 中国残疾人联合会关于促进残疾人就业政府采购政策的通知》（财库〔2017〕141号）的规定，本单位为符合条件的残疾人福利性单位，且本单位参加______单位的项目编号为______的</w:t>
      </w:r>
      <w:r>
        <w:rPr>
          <w:rFonts w:hint="eastAsia" w:ascii="仿宋" w:hAnsi="仿宋" w:eastAsia="仿宋" w:cs="Times New Roman"/>
          <w:color w:val="auto"/>
          <w:sz w:val="24"/>
          <w:szCs w:val="24"/>
          <w:highlight w:val="none"/>
          <w:u w:val="single"/>
        </w:rPr>
        <w:t xml:space="preserve">       </w:t>
      </w:r>
      <w:r>
        <w:rPr>
          <w:rFonts w:hint="eastAsia" w:ascii="仿宋" w:hAnsi="仿宋" w:eastAsia="仿宋" w:cs="Times New Roman"/>
          <w:color w:val="auto"/>
          <w:sz w:val="24"/>
          <w:szCs w:val="24"/>
          <w:highlight w:val="none"/>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本单位对上述声明的真实性负责。如有虚假，将依法承担相应责任。</w:t>
      </w:r>
    </w:p>
    <w:p>
      <w:pPr>
        <w:spacing w:line="360" w:lineRule="auto"/>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（备注：1、供应商如不提供此声明函，价格将不做相应扣除。2、中标供应商为残疾人福利单位的，此声明函将随中标结果同时公告，接受社会监督）</w:t>
      </w:r>
    </w:p>
    <w:p>
      <w:pPr>
        <w:spacing w:line="360" w:lineRule="auto"/>
        <w:rPr>
          <w:rFonts w:ascii="仿宋" w:hAnsi="仿宋" w:eastAsia="仿宋" w:cs="Times New Roman"/>
          <w:color w:val="auto"/>
          <w:sz w:val="24"/>
          <w:szCs w:val="24"/>
          <w:highlight w:val="none"/>
        </w:rPr>
      </w:pPr>
    </w:p>
    <w:p>
      <w:pPr>
        <w:spacing w:line="360" w:lineRule="auto"/>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供应商全称（盖章）：</w:t>
      </w:r>
    </w:p>
    <w:p>
      <w:pPr>
        <w:spacing w:line="360" w:lineRule="auto"/>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日  期：</w:t>
      </w:r>
    </w:p>
    <w:p>
      <w:pPr>
        <w:widowControl/>
        <w:spacing w:line="360" w:lineRule="auto"/>
        <w:jc w:val="left"/>
        <w:rPr>
          <w:rFonts w:ascii="仿宋" w:hAnsi="仿宋" w:eastAsia="仿宋" w:cs="Times New Roman"/>
          <w:color w:val="auto"/>
          <w:sz w:val="24"/>
          <w:szCs w:val="24"/>
          <w:highlight w:val="none"/>
        </w:rPr>
      </w:pPr>
    </w:p>
    <w:p>
      <w:pPr>
        <w:widowControl/>
        <w:spacing w:line="360" w:lineRule="auto"/>
        <w:jc w:val="left"/>
        <w:rPr>
          <w:rFonts w:ascii="仿宋" w:hAnsi="仿宋" w:eastAsia="仿宋" w:cs="Times New Roman"/>
          <w:color w:val="auto"/>
          <w:sz w:val="24"/>
          <w:szCs w:val="24"/>
          <w:highlight w:val="none"/>
        </w:rPr>
      </w:pPr>
    </w:p>
    <w:p>
      <w:pPr>
        <w:spacing w:line="360" w:lineRule="auto"/>
        <w:rPr>
          <w:rFonts w:ascii="仿宋" w:hAnsi="仿宋" w:eastAsia="仿宋" w:cs="Times New Roman"/>
          <w:color w:val="auto"/>
          <w:sz w:val="24"/>
          <w:szCs w:val="24"/>
          <w:highlight w:val="none"/>
        </w:rPr>
      </w:pPr>
      <w:r>
        <w:rPr>
          <w:rFonts w:ascii="仿宋" w:hAnsi="仿宋" w:eastAsia="仿宋" w:cs="Times New Roman"/>
          <w:color w:val="auto"/>
          <w:sz w:val="24"/>
          <w:szCs w:val="24"/>
          <w:highlight w:val="none"/>
        </w:rPr>
        <w:t>附件11</w:t>
      </w:r>
    </w:p>
    <w:p>
      <w:pPr>
        <w:spacing w:line="360" w:lineRule="auto"/>
        <w:jc w:val="center"/>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监狱和戒毒企业证明材料</w:t>
      </w:r>
    </w:p>
    <w:p>
      <w:pPr>
        <w:spacing w:line="360" w:lineRule="auto"/>
        <w:jc w:val="center"/>
        <w:rPr>
          <w:rFonts w:ascii="仿宋" w:hAnsi="仿宋" w:eastAsia="仿宋" w:cs="宋体"/>
          <w:b/>
          <w:color w:val="auto"/>
          <w:sz w:val="24"/>
          <w:szCs w:val="24"/>
          <w:highlight w:val="none"/>
        </w:rPr>
      </w:pPr>
      <w:r>
        <w:rPr>
          <w:rFonts w:hint="eastAsia" w:ascii="仿宋" w:hAnsi="仿宋" w:eastAsia="仿宋" w:cs="宋体"/>
          <w:b/>
          <w:color w:val="auto"/>
          <w:sz w:val="24"/>
          <w:szCs w:val="24"/>
          <w:highlight w:val="none"/>
        </w:rPr>
        <w:t>（格式自拟）</w:t>
      </w:r>
    </w:p>
    <w:p>
      <w:pPr>
        <w:spacing w:line="360" w:lineRule="auto"/>
        <w:ind w:firstLine="480" w:firstLineChars="200"/>
        <w:jc w:val="lef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根据《财政部司法部关于政府采购支持监狱企业发展有关问题的通知》（财库〔2014〕68号），监狱企业参加政府采购活动时，应当提供由省级以上监狱管理局、戒毒管理局（含新疆生产建设兵团）出具的，供应商属于监狱企业的证明文件。</w:t>
      </w:r>
    </w:p>
    <w:p>
      <w:pPr>
        <w:spacing w:line="360" w:lineRule="auto"/>
        <w:jc w:val="left"/>
        <w:rPr>
          <w:rFonts w:ascii="仿宋" w:hAnsi="仿宋" w:eastAsia="仿宋" w:cs="宋体"/>
          <w:color w:val="auto"/>
          <w:sz w:val="24"/>
          <w:szCs w:val="24"/>
          <w:highlight w:val="none"/>
        </w:rPr>
      </w:pPr>
    </w:p>
    <w:p>
      <w:pPr>
        <w:widowControl/>
        <w:spacing w:line="360" w:lineRule="auto"/>
        <w:jc w:val="left"/>
        <w:rPr>
          <w:rFonts w:ascii="仿宋" w:hAnsi="仿宋" w:eastAsia="仿宋" w:cs="宋体"/>
          <w:color w:val="auto"/>
          <w:sz w:val="24"/>
          <w:szCs w:val="24"/>
          <w:highlight w:val="none"/>
        </w:rPr>
      </w:pPr>
      <w:r>
        <w:rPr>
          <w:rFonts w:ascii="仿宋" w:hAnsi="仿宋" w:eastAsia="仿宋" w:cs="宋体"/>
          <w:color w:val="auto"/>
          <w:sz w:val="24"/>
          <w:szCs w:val="24"/>
          <w:highlight w:val="none"/>
        </w:rPr>
        <w:br w:type="page"/>
      </w:r>
    </w:p>
    <w:p>
      <w:pPr>
        <w:spacing w:line="360" w:lineRule="auto"/>
        <w:jc w:val="left"/>
        <w:rPr>
          <w:rFonts w:ascii="仿宋" w:hAnsi="仿宋" w:eastAsia="仿宋" w:cs="Times New Roman"/>
          <w:bCs/>
          <w:color w:val="auto"/>
          <w:sz w:val="24"/>
          <w:szCs w:val="24"/>
          <w:highlight w:val="none"/>
          <w:lang w:bidi="ar"/>
        </w:rPr>
      </w:pPr>
      <w:r>
        <w:rPr>
          <w:rFonts w:ascii="仿宋" w:hAnsi="仿宋" w:eastAsia="仿宋" w:cs="Times New Roman"/>
          <w:bCs/>
          <w:color w:val="auto"/>
          <w:sz w:val="24"/>
          <w:szCs w:val="24"/>
          <w:highlight w:val="none"/>
          <w:lang w:bidi="ar"/>
        </w:rPr>
        <w:t>附件12</w:t>
      </w:r>
    </w:p>
    <w:p>
      <w:pPr>
        <w:spacing w:line="360" w:lineRule="auto"/>
        <w:jc w:val="center"/>
        <w:rPr>
          <w:rFonts w:ascii="仿宋" w:hAnsi="仿宋" w:eastAsia="仿宋" w:cs="宋体"/>
          <w:b/>
          <w:color w:val="auto"/>
          <w:sz w:val="24"/>
          <w:szCs w:val="24"/>
          <w:highlight w:val="none"/>
          <w:lang w:bidi="ar"/>
        </w:rPr>
      </w:pPr>
      <w:bookmarkStart w:id="272" w:name="_Hlk130369611"/>
      <w:r>
        <w:rPr>
          <w:rFonts w:hint="eastAsia" w:ascii="仿宋" w:hAnsi="仿宋" w:eastAsia="仿宋" w:cs="宋体"/>
          <w:b/>
          <w:color w:val="auto"/>
          <w:sz w:val="24"/>
          <w:szCs w:val="24"/>
          <w:highlight w:val="none"/>
          <w:lang w:bidi="ar"/>
        </w:rPr>
        <w:t>供应商信用承诺书</w:t>
      </w:r>
    </w:p>
    <w:bookmarkEnd w:id="272"/>
    <w:p>
      <w:pPr>
        <w:spacing w:line="360" w:lineRule="auto"/>
        <w:ind w:firstLine="480" w:firstLineChars="200"/>
        <w:rPr>
          <w:rFonts w:ascii="仿宋" w:hAnsi="仿宋" w:eastAsia="仿宋" w:cs="宋体"/>
          <w:color w:val="auto"/>
          <w:kern w:val="0"/>
          <w:sz w:val="24"/>
          <w:szCs w:val="24"/>
          <w:highlight w:val="none"/>
          <w:lang w:val="zh-CN"/>
        </w:rPr>
      </w:pPr>
      <w:r>
        <w:rPr>
          <w:rFonts w:hint="eastAsia" w:ascii="仿宋" w:hAnsi="仿宋" w:eastAsia="仿宋" w:cs="宋体"/>
          <w:color w:val="auto"/>
          <w:kern w:val="0"/>
          <w:sz w:val="24"/>
          <w:szCs w:val="24"/>
          <w:highlight w:val="none"/>
          <w:lang w:val="zh-CN" w:bidi="ar"/>
        </w:rPr>
        <w:t>为营造公开、公平、公正的交易环境，树立诚信守法的投标人形象，本人代表本单位作出以下承诺：</w:t>
      </w:r>
    </w:p>
    <w:p>
      <w:pPr>
        <w:spacing w:line="360" w:lineRule="auto"/>
        <w:ind w:firstLine="480" w:firstLineChars="200"/>
        <w:rPr>
          <w:rFonts w:ascii="仿宋" w:hAnsi="仿宋" w:eastAsia="仿宋" w:cs="宋体"/>
          <w:color w:val="auto"/>
          <w:kern w:val="0"/>
          <w:sz w:val="24"/>
          <w:szCs w:val="24"/>
          <w:highlight w:val="none"/>
          <w:lang w:val="zh-CN"/>
        </w:rPr>
      </w:pPr>
      <w:r>
        <w:rPr>
          <w:rFonts w:hint="eastAsia" w:ascii="仿宋" w:hAnsi="仿宋" w:eastAsia="仿宋" w:cs="宋体"/>
          <w:color w:val="auto"/>
          <w:kern w:val="0"/>
          <w:sz w:val="24"/>
          <w:szCs w:val="24"/>
          <w:highlight w:val="none"/>
          <w:lang w:val="zh-CN" w:bidi="ar"/>
        </w:rPr>
        <w:t>一、本单位对所提交的单位基本信息、单位负责人、项目负责人、技术负责人、从业资质和资格、业绩、财务状况、信誉等所有资料，均合法、真实、准确、有效，无任何伪造、修改、虚假成分；</w:t>
      </w:r>
    </w:p>
    <w:p>
      <w:pPr>
        <w:spacing w:line="360" w:lineRule="auto"/>
        <w:ind w:firstLine="480" w:firstLineChars="200"/>
        <w:rPr>
          <w:rFonts w:ascii="仿宋" w:hAnsi="仿宋" w:eastAsia="仿宋" w:cs="宋体"/>
          <w:color w:val="auto"/>
          <w:kern w:val="0"/>
          <w:sz w:val="24"/>
          <w:szCs w:val="24"/>
          <w:highlight w:val="none"/>
          <w:lang w:val="zh-CN"/>
        </w:rPr>
      </w:pPr>
      <w:r>
        <w:rPr>
          <w:rFonts w:hint="eastAsia" w:ascii="仿宋" w:hAnsi="仿宋" w:eastAsia="仿宋" w:cs="宋体"/>
          <w:color w:val="auto"/>
          <w:kern w:val="0"/>
          <w:sz w:val="24"/>
          <w:szCs w:val="24"/>
          <w:highlight w:val="none"/>
          <w:lang w:val="zh-CN" w:bidi="ar"/>
        </w:rPr>
        <w:t>二、严格依照国家和省、市、县关于政府采购等方面的法律、法规、规章、规范性文件，参加投标活动；积极履行社会责任，促进廉政建设；</w:t>
      </w:r>
    </w:p>
    <w:p>
      <w:pPr>
        <w:spacing w:line="360" w:lineRule="auto"/>
        <w:ind w:firstLine="480" w:firstLineChars="200"/>
        <w:rPr>
          <w:rFonts w:ascii="仿宋" w:hAnsi="仿宋" w:eastAsia="仿宋" w:cs="宋体"/>
          <w:color w:val="auto"/>
          <w:kern w:val="0"/>
          <w:sz w:val="24"/>
          <w:szCs w:val="24"/>
          <w:highlight w:val="none"/>
          <w:lang w:val="zh-CN"/>
        </w:rPr>
      </w:pPr>
      <w:r>
        <w:rPr>
          <w:rFonts w:hint="eastAsia" w:ascii="仿宋" w:hAnsi="仿宋" w:eastAsia="仿宋" w:cs="宋体"/>
          <w:color w:val="auto"/>
          <w:kern w:val="0"/>
          <w:sz w:val="24"/>
          <w:szCs w:val="24"/>
          <w:highlight w:val="none"/>
          <w:lang w:val="zh-CN" w:bidi="ar"/>
        </w:rPr>
        <w:t>三、自我约束、自我管理，守合同、重信用，不参与围标串标、弄虚作假、骗取中标、干扰评标、违约毁约、恶意投诉等行为，主动维护招标投标的良好秩序；</w:t>
      </w:r>
    </w:p>
    <w:p>
      <w:pPr>
        <w:spacing w:line="360" w:lineRule="auto"/>
        <w:ind w:firstLine="480" w:firstLineChars="200"/>
        <w:rPr>
          <w:rFonts w:ascii="仿宋" w:hAnsi="仿宋" w:eastAsia="仿宋" w:cs="宋体"/>
          <w:color w:val="auto"/>
          <w:kern w:val="0"/>
          <w:sz w:val="24"/>
          <w:szCs w:val="24"/>
          <w:highlight w:val="none"/>
          <w:lang w:val="zh-CN"/>
        </w:rPr>
      </w:pPr>
      <w:r>
        <w:rPr>
          <w:rFonts w:hint="eastAsia" w:ascii="仿宋" w:hAnsi="仿宋" w:eastAsia="仿宋" w:cs="宋体"/>
          <w:color w:val="auto"/>
          <w:kern w:val="0"/>
          <w:sz w:val="24"/>
          <w:szCs w:val="24"/>
          <w:highlight w:val="none"/>
          <w:lang w:val="zh-CN" w:bidi="ar"/>
        </w:rPr>
        <w:t>四、如发生违法违规或不良行为或存在其他法律法规对招标投标行为予以限制的情形，自愿接受政府采购有关行政监督部门依法给予的行政处罚（处理），并依法承担相应的法律责任；</w:t>
      </w:r>
    </w:p>
    <w:p>
      <w:pPr>
        <w:spacing w:line="360" w:lineRule="auto"/>
        <w:ind w:firstLine="480" w:firstLineChars="200"/>
        <w:rPr>
          <w:rFonts w:ascii="仿宋" w:hAnsi="仿宋" w:eastAsia="仿宋" w:cs="宋体"/>
          <w:color w:val="auto"/>
          <w:kern w:val="0"/>
          <w:sz w:val="24"/>
          <w:szCs w:val="24"/>
          <w:highlight w:val="none"/>
          <w:lang w:val="zh-CN"/>
        </w:rPr>
      </w:pPr>
      <w:r>
        <w:rPr>
          <w:rFonts w:hint="eastAsia" w:ascii="仿宋" w:hAnsi="仿宋" w:eastAsia="仿宋" w:cs="宋体"/>
          <w:color w:val="auto"/>
          <w:kern w:val="0"/>
          <w:sz w:val="24"/>
          <w:szCs w:val="24"/>
          <w:highlight w:val="none"/>
          <w:lang w:val="zh-CN" w:bidi="ar"/>
        </w:rPr>
        <w:t>五、自觉接受政府部门、行业组织、社会公众、新闻舆论等监督；</w:t>
      </w:r>
    </w:p>
    <w:p>
      <w:pPr>
        <w:spacing w:line="360" w:lineRule="auto"/>
        <w:ind w:firstLine="480" w:firstLineChars="200"/>
        <w:rPr>
          <w:rFonts w:ascii="仿宋" w:hAnsi="仿宋" w:eastAsia="仿宋" w:cs="宋体"/>
          <w:color w:val="auto"/>
          <w:kern w:val="0"/>
          <w:sz w:val="24"/>
          <w:szCs w:val="24"/>
          <w:highlight w:val="none"/>
          <w:lang w:val="zh-CN"/>
        </w:rPr>
      </w:pPr>
      <w:r>
        <w:rPr>
          <w:rFonts w:hint="eastAsia" w:ascii="仿宋" w:hAnsi="仿宋" w:eastAsia="仿宋" w:cs="宋体"/>
          <w:color w:val="auto"/>
          <w:kern w:val="0"/>
          <w:sz w:val="24"/>
          <w:szCs w:val="24"/>
          <w:highlight w:val="none"/>
          <w:lang w:val="zh-CN" w:bidi="ar"/>
        </w:rPr>
        <w:t>六、上述承诺已向本单位员工作了宣传教育；</w:t>
      </w:r>
    </w:p>
    <w:p>
      <w:pPr>
        <w:spacing w:line="360" w:lineRule="auto"/>
        <w:ind w:firstLine="482" w:firstLineChars="200"/>
        <w:rPr>
          <w:rFonts w:ascii="仿宋" w:hAnsi="仿宋" w:eastAsia="仿宋" w:cs="宋体"/>
          <w:color w:val="auto"/>
          <w:kern w:val="0"/>
          <w:sz w:val="24"/>
          <w:szCs w:val="24"/>
          <w:highlight w:val="none"/>
          <w:lang w:val="zh-CN"/>
        </w:rPr>
      </w:pPr>
      <w:r>
        <w:rPr>
          <w:rFonts w:hint="eastAsia" w:ascii="仿宋" w:hAnsi="仿宋" w:eastAsia="仿宋" w:cs="宋体"/>
          <w:b/>
          <w:color w:val="auto"/>
          <w:kern w:val="0"/>
          <w:sz w:val="24"/>
          <w:szCs w:val="24"/>
          <w:highlight w:val="none"/>
          <w:lang w:val="zh-CN" w:bidi="ar"/>
        </w:rPr>
        <w:t>如有违反上述承诺的不良行为，本单位同意将其予以上网公示。</w:t>
      </w:r>
    </w:p>
    <w:p>
      <w:pPr>
        <w:spacing w:line="360" w:lineRule="auto"/>
        <w:ind w:firstLine="2640" w:firstLineChars="1100"/>
        <w:rPr>
          <w:rFonts w:ascii="仿宋" w:hAnsi="仿宋" w:eastAsia="仿宋" w:cs="宋体"/>
          <w:color w:val="auto"/>
          <w:kern w:val="0"/>
          <w:sz w:val="24"/>
          <w:szCs w:val="24"/>
          <w:highlight w:val="none"/>
          <w:u w:val="single"/>
          <w:lang w:val="zh-CN"/>
        </w:rPr>
      </w:pPr>
      <w:r>
        <w:rPr>
          <w:rFonts w:hint="eastAsia" w:ascii="仿宋" w:hAnsi="仿宋" w:eastAsia="仿宋" w:cs="宋体"/>
          <w:color w:val="auto"/>
          <w:kern w:val="0"/>
          <w:sz w:val="24"/>
          <w:szCs w:val="24"/>
          <w:highlight w:val="none"/>
          <w:lang w:val="zh-CN" w:bidi="ar"/>
        </w:rPr>
        <w:t>投标供应商全称(盖公章)：</w:t>
      </w:r>
    </w:p>
    <w:p>
      <w:pPr>
        <w:spacing w:line="360" w:lineRule="auto"/>
        <w:ind w:firstLine="2640" w:firstLineChars="1100"/>
        <w:rPr>
          <w:rFonts w:ascii="仿宋" w:hAnsi="仿宋" w:eastAsia="仿宋" w:cs="宋体"/>
          <w:color w:val="auto"/>
          <w:sz w:val="24"/>
          <w:szCs w:val="24"/>
          <w:highlight w:val="none"/>
          <w:u w:val="single"/>
          <w:lang w:val="zh-CN"/>
        </w:rPr>
      </w:pPr>
      <w:r>
        <w:rPr>
          <w:rFonts w:hint="eastAsia" w:ascii="仿宋" w:hAnsi="仿宋" w:eastAsia="仿宋" w:cs="宋体"/>
          <w:color w:val="auto"/>
          <w:kern w:val="0"/>
          <w:sz w:val="24"/>
          <w:szCs w:val="24"/>
          <w:highlight w:val="none"/>
          <w:lang w:val="zh-CN" w:bidi="ar"/>
        </w:rPr>
        <w:t>法定代表人（签字或盖章）：</w:t>
      </w:r>
    </w:p>
    <w:p>
      <w:pPr>
        <w:spacing w:line="360" w:lineRule="auto"/>
        <w:ind w:firstLine="2640" w:firstLineChars="1100"/>
        <w:rPr>
          <w:rFonts w:ascii="仿宋" w:hAnsi="仿宋" w:eastAsia="仿宋" w:cs="宋体"/>
          <w:color w:val="auto"/>
          <w:kern w:val="0"/>
          <w:sz w:val="24"/>
          <w:szCs w:val="24"/>
          <w:highlight w:val="none"/>
          <w:lang w:val="zh-CN"/>
        </w:rPr>
      </w:pPr>
      <w:r>
        <w:rPr>
          <w:rFonts w:hint="eastAsia" w:ascii="仿宋" w:hAnsi="仿宋" w:eastAsia="仿宋" w:cs="宋体"/>
          <w:color w:val="auto"/>
          <w:kern w:val="0"/>
          <w:sz w:val="24"/>
          <w:szCs w:val="24"/>
          <w:highlight w:val="none"/>
          <w:lang w:val="zh-CN" w:bidi="ar"/>
        </w:rPr>
        <w:t>时间：  年  月   日</w:t>
      </w:r>
    </w:p>
    <w:p>
      <w:pPr>
        <w:widowControl/>
        <w:spacing w:line="360" w:lineRule="auto"/>
        <w:jc w:val="left"/>
        <w:rPr>
          <w:rFonts w:ascii="仿宋" w:hAnsi="仿宋" w:eastAsia="仿宋" w:cs="Times New Roman"/>
          <w:color w:val="auto"/>
          <w:sz w:val="24"/>
          <w:szCs w:val="24"/>
          <w:highlight w:val="none"/>
        </w:rPr>
      </w:pPr>
      <w:r>
        <w:rPr>
          <w:rFonts w:ascii="仿宋" w:hAnsi="仿宋" w:eastAsia="仿宋" w:cs="Times New Roman"/>
          <w:color w:val="auto"/>
          <w:sz w:val="24"/>
          <w:szCs w:val="24"/>
          <w:highlight w:val="none"/>
        </w:rPr>
        <w:br w:type="page"/>
      </w:r>
    </w:p>
    <w:p>
      <w:pPr>
        <w:spacing w:line="360" w:lineRule="auto"/>
        <w:jc w:val="left"/>
        <w:rPr>
          <w:rFonts w:ascii="仿宋" w:hAnsi="仿宋" w:eastAsia="仿宋" w:cs="Times New Roman"/>
          <w:bCs/>
          <w:color w:val="auto"/>
          <w:sz w:val="24"/>
          <w:szCs w:val="24"/>
          <w:highlight w:val="none"/>
          <w:lang w:bidi="ar"/>
        </w:rPr>
      </w:pPr>
      <w:r>
        <w:rPr>
          <w:rFonts w:ascii="仿宋" w:hAnsi="仿宋" w:eastAsia="仿宋" w:cs="Times New Roman"/>
          <w:bCs/>
          <w:color w:val="auto"/>
          <w:sz w:val="24"/>
          <w:szCs w:val="24"/>
          <w:highlight w:val="none"/>
          <w:lang w:bidi="ar"/>
        </w:rPr>
        <w:t>附件13</w:t>
      </w:r>
    </w:p>
    <w:p>
      <w:pPr>
        <w:spacing w:line="360" w:lineRule="auto"/>
        <w:jc w:val="center"/>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质疑函范本</w:t>
      </w:r>
    </w:p>
    <w:p>
      <w:pPr>
        <w:spacing w:line="360" w:lineRule="auto"/>
        <w:rPr>
          <w:rFonts w:ascii="仿宋" w:hAnsi="仿宋" w:eastAsia="仿宋" w:cs="宋体"/>
          <w:color w:val="auto"/>
          <w:kern w:val="0"/>
          <w:sz w:val="24"/>
          <w:szCs w:val="24"/>
          <w:highlight w:val="none"/>
          <w:lang w:val="zh-CN" w:bidi="ar"/>
        </w:rPr>
      </w:pPr>
      <w:r>
        <w:rPr>
          <w:rFonts w:hint="eastAsia" w:ascii="仿宋" w:hAnsi="仿宋" w:eastAsia="仿宋" w:cs="宋体"/>
          <w:color w:val="auto"/>
          <w:kern w:val="0"/>
          <w:sz w:val="24"/>
          <w:szCs w:val="24"/>
          <w:highlight w:val="none"/>
          <w:lang w:val="zh-CN" w:bidi="ar"/>
        </w:rPr>
        <w:t>一、质疑供应商基本信息</w:t>
      </w:r>
    </w:p>
    <w:p>
      <w:pPr>
        <w:spacing w:line="360" w:lineRule="auto"/>
        <w:ind w:firstLine="480" w:firstLineChars="200"/>
        <w:rPr>
          <w:rFonts w:ascii="仿宋" w:hAnsi="仿宋" w:eastAsia="仿宋" w:cs="宋体"/>
          <w:color w:val="auto"/>
          <w:kern w:val="0"/>
          <w:sz w:val="24"/>
          <w:szCs w:val="24"/>
          <w:highlight w:val="none"/>
          <w:lang w:val="zh-CN" w:bidi="ar"/>
        </w:rPr>
      </w:pPr>
      <w:r>
        <w:rPr>
          <w:rFonts w:hint="eastAsia" w:ascii="仿宋" w:hAnsi="仿宋" w:eastAsia="仿宋" w:cs="宋体"/>
          <w:color w:val="auto"/>
          <w:kern w:val="0"/>
          <w:sz w:val="24"/>
          <w:szCs w:val="24"/>
          <w:highlight w:val="none"/>
          <w:lang w:val="zh-CN" w:bidi="ar"/>
        </w:rPr>
        <w:t>质疑供应商：</w:t>
      </w:r>
    </w:p>
    <w:p>
      <w:pPr>
        <w:spacing w:line="360" w:lineRule="auto"/>
        <w:ind w:firstLine="480" w:firstLineChars="200"/>
        <w:rPr>
          <w:rFonts w:ascii="仿宋" w:hAnsi="仿宋" w:eastAsia="仿宋" w:cs="宋体"/>
          <w:color w:val="auto"/>
          <w:kern w:val="0"/>
          <w:sz w:val="24"/>
          <w:szCs w:val="24"/>
          <w:highlight w:val="none"/>
          <w:lang w:val="zh-CN" w:bidi="ar"/>
        </w:rPr>
      </w:pPr>
      <w:r>
        <w:rPr>
          <w:rFonts w:hint="eastAsia" w:ascii="仿宋" w:hAnsi="仿宋" w:eastAsia="仿宋" w:cs="宋体"/>
          <w:color w:val="auto"/>
          <w:kern w:val="0"/>
          <w:sz w:val="24"/>
          <w:szCs w:val="24"/>
          <w:highlight w:val="none"/>
          <w:lang w:val="zh-CN" w:bidi="ar"/>
        </w:rPr>
        <w:t>地址：邮编：</w:t>
      </w:r>
    </w:p>
    <w:p>
      <w:pPr>
        <w:spacing w:line="360" w:lineRule="auto"/>
        <w:ind w:firstLine="480" w:firstLineChars="200"/>
        <w:rPr>
          <w:rFonts w:ascii="仿宋" w:hAnsi="仿宋" w:eastAsia="仿宋" w:cs="宋体"/>
          <w:color w:val="auto"/>
          <w:kern w:val="0"/>
          <w:sz w:val="24"/>
          <w:szCs w:val="24"/>
          <w:highlight w:val="none"/>
          <w:lang w:val="zh-CN" w:bidi="ar"/>
        </w:rPr>
      </w:pPr>
      <w:r>
        <w:rPr>
          <w:rFonts w:hint="eastAsia" w:ascii="仿宋" w:hAnsi="仿宋" w:eastAsia="仿宋" w:cs="宋体"/>
          <w:color w:val="auto"/>
          <w:kern w:val="0"/>
          <w:sz w:val="24"/>
          <w:szCs w:val="24"/>
          <w:highlight w:val="none"/>
          <w:lang w:val="zh-CN" w:bidi="ar"/>
        </w:rPr>
        <w:t>联系人：联系电话：</w:t>
      </w:r>
    </w:p>
    <w:p>
      <w:pPr>
        <w:spacing w:line="360" w:lineRule="auto"/>
        <w:ind w:firstLine="480" w:firstLineChars="200"/>
        <w:rPr>
          <w:rFonts w:ascii="仿宋" w:hAnsi="仿宋" w:eastAsia="仿宋" w:cs="宋体"/>
          <w:color w:val="auto"/>
          <w:kern w:val="0"/>
          <w:sz w:val="24"/>
          <w:szCs w:val="24"/>
          <w:highlight w:val="none"/>
          <w:lang w:val="zh-CN" w:bidi="ar"/>
        </w:rPr>
      </w:pPr>
      <w:r>
        <w:rPr>
          <w:rFonts w:hint="eastAsia" w:ascii="仿宋" w:hAnsi="仿宋" w:eastAsia="仿宋" w:cs="宋体"/>
          <w:color w:val="auto"/>
          <w:kern w:val="0"/>
          <w:sz w:val="24"/>
          <w:szCs w:val="24"/>
          <w:highlight w:val="none"/>
          <w:lang w:val="zh-CN" w:bidi="ar"/>
        </w:rPr>
        <w:t>授权代表：</w:t>
      </w:r>
    </w:p>
    <w:p>
      <w:pPr>
        <w:spacing w:line="360" w:lineRule="auto"/>
        <w:ind w:firstLine="480" w:firstLineChars="200"/>
        <w:rPr>
          <w:rFonts w:ascii="仿宋" w:hAnsi="仿宋" w:eastAsia="仿宋" w:cs="宋体"/>
          <w:color w:val="auto"/>
          <w:kern w:val="0"/>
          <w:sz w:val="24"/>
          <w:szCs w:val="24"/>
          <w:highlight w:val="none"/>
          <w:lang w:val="zh-CN" w:bidi="ar"/>
        </w:rPr>
      </w:pPr>
      <w:r>
        <w:rPr>
          <w:rFonts w:hint="eastAsia" w:ascii="仿宋" w:hAnsi="仿宋" w:eastAsia="仿宋" w:cs="宋体"/>
          <w:color w:val="auto"/>
          <w:kern w:val="0"/>
          <w:sz w:val="24"/>
          <w:szCs w:val="24"/>
          <w:highlight w:val="none"/>
          <w:lang w:val="zh-CN" w:bidi="ar"/>
        </w:rPr>
        <w:t>联系电话：</w:t>
      </w:r>
    </w:p>
    <w:p>
      <w:pPr>
        <w:spacing w:line="360" w:lineRule="auto"/>
        <w:ind w:firstLine="480" w:firstLineChars="200"/>
        <w:rPr>
          <w:rFonts w:ascii="仿宋" w:hAnsi="仿宋" w:eastAsia="仿宋" w:cs="宋体"/>
          <w:color w:val="auto"/>
          <w:kern w:val="0"/>
          <w:sz w:val="24"/>
          <w:szCs w:val="24"/>
          <w:highlight w:val="none"/>
          <w:lang w:val="zh-CN" w:bidi="ar"/>
        </w:rPr>
      </w:pPr>
      <w:r>
        <w:rPr>
          <w:rFonts w:hint="eastAsia" w:ascii="仿宋" w:hAnsi="仿宋" w:eastAsia="仿宋" w:cs="宋体"/>
          <w:color w:val="auto"/>
          <w:kern w:val="0"/>
          <w:sz w:val="24"/>
          <w:szCs w:val="24"/>
          <w:highlight w:val="none"/>
          <w:lang w:val="zh-CN" w:bidi="ar"/>
        </w:rPr>
        <w:t>地址：邮编：</w:t>
      </w:r>
    </w:p>
    <w:p>
      <w:pPr>
        <w:spacing w:line="360" w:lineRule="auto"/>
        <w:rPr>
          <w:rFonts w:ascii="仿宋" w:hAnsi="仿宋" w:eastAsia="仿宋" w:cs="宋体"/>
          <w:color w:val="auto"/>
          <w:kern w:val="0"/>
          <w:sz w:val="24"/>
          <w:szCs w:val="24"/>
          <w:highlight w:val="none"/>
          <w:lang w:val="zh-CN" w:bidi="ar"/>
        </w:rPr>
      </w:pPr>
      <w:r>
        <w:rPr>
          <w:rFonts w:hint="eastAsia" w:ascii="仿宋" w:hAnsi="仿宋" w:eastAsia="仿宋" w:cs="宋体"/>
          <w:color w:val="auto"/>
          <w:kern w:val="0"/>
          <w:sz w:val="24"/>
          <w:szCs w:val="24"/>
          <w:highlight w:val="none"/>
          <w:lang w:val="zh-CN" w:bidi="ar"/>
        </w:rPr>
        <w:t>二、质疑项目基本情况</w:t>
      </w:r>
    </w:p>
    <w:p>
      <w:pPr>
        <w:spacing w:line="360" w:lineRule="auto"/>
        <w:ind w:firstLine="480" w:firstLineChars="200"/>
        <w:rPr>
          <w:rFonts w:ascii="仿宋" w:hAnsi="仿宋" w:eastAsia="仿宋" w:cs="宋体"/>
          <w:color w:val="auto"/>
          <w:kern w:val="0"/>
          <w:sz w:val="24"/>
          <w:szCs w:val="24"/>
          <w:highlight w:val="none"/>
          <w:lang w:val="zh-CN" w:bidi="ar"/>
        </w:rPr>
      </w:pPr>
      <w:r>
        <w:rPr>
          <w:rFonts w:hint="eastAsia" w:ascii="仿宋" w:hAnsi="仿宋" w:eastAsia="仿宋" w:cs="宋体"/>
          <w:color w:val="auto"/>
          <w:kern w:val="0"/>
          <w:sz w:val="24"/>
          <w:szCs w:val="24"/>
          <w:highlight w:val="none"/>
          <w:lang w:val="zh-CN" w:bidi="ar"/>
        </w:rPr>
        <w:t>质疑项目的名称：</w:t>
      </w:r>
    </w:p>
    <w:p>
      <w:pPr>
        <w:spacing w:line="360" w:lineRule="auto"/>
        <w:ind w:firstLine="480" w:firstLineChars="200"/>
        <w:rPr>
          <w:rFonts w:ascii="仿宋" w:hAnsi="仿宋" w:eastAsia="仿宋" w:cs="宋体"/>
          <w:color w:val="auto"/>
          <w:kern w:val="0"/>
          <w:sz w:val="24"/>
          <w:szCs w:val="24"/>
          <w:highlight w:val="none"/>
          <w:lang w:val="zh-CN" w:bidi="ar"/>
        </w:rPr>
      </w:pPr>
      <w:r>
        <w:rPr>
          <w:rFonts w:hint="eastAsia" w:ascii="仿宋" w:hAnsi="仿宋" w:eastAsia="仿宋" w:cs="宋体"/>
          <w:color w:val="auto"/>
          <w:kern w:val="0"/>
          <w:sz w:val="24"/>
          <w:szCs w:val="24"/>
          <w:highlight w:val="none"/>
          <w:lang w:val="zh-CN" w:bidi="ar"/>
        </w:rPr>
        <w:t>质疑项目的编号：包号：</w:t>
      </w:r>
    </w:p>
    <w:p>
      <w:pPr>
        <w:spacing w:line="360" w:lineRule="auto"/>
        <w:ind w:firstLine="480" w:firstLineChars="200"/>
        <w:rPr>
          <w:rFonts w:ascii="仿宋" w:hAnsi="仿宋" w:eastAsia="仿宋" w:cs="宋体"/>
          <w:color w:val="auto"/>
          <w:kern w:val="0"/>
          <w:sz w:val="24"/>
          <w:szCs w:val="24"/>
          <w:highlight w:val="none"/>
          <w:lang w:val="zh-CN" w:bidi="ar"/>
        </w:rPr>
      </w:pPr>
      <w:r>
        <w:rPr>
          <w:rFonts w:hint="eastAsia" w:ascii="仿宋" w:hAnsi="仿宋" w:eastAsia="仿宋" w:cs="宋体"/>
          <w:color w:val="auto"/>
          <w:kern w:val="0"/>
          <w:sz w:val="24"/>
          <w:szCs w:val="24"/>
          <w:highlight w:val="none"/>
          <w:lang w:val="zh-CN" w:bidi="ar"/>
        </w:rPr>
        <w:t>采购人名称：</w:t>
      </w:r>
    </w:p>
    <w:p>
      <w:pPr>
        <w:spacing w:line="360" w:lineRule="auto"/>
        <w:ind w:firstLine="480" w:firstLineChars="200"/>
        <w:rPr>
          <w:rFonts w:ascii="仿宋" w:hAnsi="仿宋" w:eastAsia="仿宋" w:cs="宋体"/>
          <w:color w:val="auto"/>
          <w:kern w:val="0"/>
          <w:sz w:val="24"/>
          <w:szCs w:val="24"/>
          <w:highlight w:val="none"/>
          <w:lang w:val="zh-CN" w:bidi="ar"/>
        </w:rPr>
      </w:pPr>
      <w:r>
        <w:rPr>
          <w:rFonts w:hint="eastAsia" w:ascii="仿宋" w:hAnsi="仿宋" w:eastAsia="仿宋" w:cs="宋体"/>
          <w:color w:val="auto"/>
          <w:kern w:val="0"/>
          <w:sz w:val="24"/>
          <w:szCs w:val="24"/>
          <w:highlight w:val="none"/>
          <w:lang w:val="zh-CN" w:bidi="ar"/>
        </w:rPr>
        <w:t>采购文件获取日期：</w:t>
      </w:r>
    </w:p>
    <w:p>
      <w:pPr>
        <w:spacing w:line="360" w:lineRule="auto"/>
        <w:rPr>
          <w:rFonts w:ascii="仿宋" w:hAnsi="仿宋" w:eastAsia="仿宋" w:cs="宋体"/>
          <w:color w:val="auto"/>
          <w:kern w:val="0"/>
          <w:sz w:val="24"/>
          <w:szCs w:val="24"/>
          <w:highlight w:val="none"/>
          <w:lang w:val="zh-CN" w:bidi="ar"/>
        </w:rPr>
      </w:pPr>
      <w:r>
        <w:rPr>
          <w:rFonts w:hint="eastAsia" w:ascii="仿宋" w:hAnsi="仿宋" w:eastAsia="仿宋" w:cs="宋体"/>
          <w:color w:val="auto"/>
          <w:kern w:val="0"/>
          <w:sz w:val="24"/>
          <w:szCs w:val="24"/>
          <w:highlight w:val="none"/>
          <w:lang w:val="zh-CN" w:bidi="ar"/>
        </w:rPr>
        <w:t>三、质疑事项具体内容</w:t>
      </w:r>
    </w:p>
    <w:p>
      <w:pPr>
        <w:spacing w:line="360" w:lineRule="auto"/>
        <w:ind w:firstLine="480" w:firstLineChars="200"/>
        <w:rPr>
          <w:rFonts w:ascii="仿宋" w:hAnsi="仿宋" w:eastAsia="仿宋" w:cs="宋体"/>
          <w:color w:val="auto"/>
          <w:kern w:val="0"/>
          <w:sz w:val="24"/>
          <w:szCs w:val="24"/>
          <w:highlight w:val="none"/>
          <w:lang w:val="zh-CN" w:bidi="ar"/>
        </w:rPr>
      </w:pPr>
      <w:r>
        <w:rPr>
          <w:rFonts w:hint="eastAsia" w:ascii="仿宋" w:hAnsi="仿宋" w:eastAsia="仿宋" w:cs="宋体"/>
          <w:color w:val="auto"/>
          <w:kern w:val="0"/>
          <w:sz w:val="24"/>
          <w:szCs w:val="24"/>
          <w:highlight w:val="none"/>
          <w:lang w:val="zh-CN" w:bidi="ar"/>
        </w:rPr>
        <w:t>质疑事项1：</w:t>
      </w:r>
    </w:p>
    <w:p>
      <w:pPr>
        <w:spacing w:line="360" w:lineRule="auto"/>
        <w:ind w:firstLine="480" w:firstLineChars="200"/>
        <w:rPr>
          <w:rFonts w:ascii="仿宋" w:hAnsi="仿宋" w:eastAsia="仿宋" w:cs="宋体"/>
          <w:color w:val="auto"/>
          <w:kern w:val="0"/>
          <w:sz w:val="24"/>
          <w:szCs w:val="24"/>
          <w:highlight w:val="none"/>
          <w:lang w:val="zh-CN" w:bidi="ar"/>
        </w:rPr>
      </w:pPr>
      <w:r>
        <w:rPr>
          <w:rFonts w:hint="eastAsia" w:ascii="仿宋" w:hAnsi="仿宋" w:eastAsia="仿宋" w:cs="宋体"/>
          <w:color w:val="auto"/>
          <w:kern w:val="0"/>
          <w:sz w:val="24"/>
          <w:szCs w:val="24"/>
          <w:highlight w:val="none"/>
          <w:lang w:val="zh-CN" w:bidi="ar"/>
        </w:rPr>
        <w:t>事实依据：</w:t>
      </w:r>
    </w:p>
    <w:p>
      <w:pPr>
        <w:spacing w:line="360" w:lineRule="auto"/>
        <w:ind w:firstLine="480" w:firstLineChars="200"/>
        <w:rPr>
          <w:rFonts w:ascii="仿宋" w:hAnsi="仿宋" w:eastAsia="仿宋" w:cs="宋体"/>
          <w:color w:val="auto"/>
          <w:kern w:val="0"/>
          <w:sz w:val="24"/>
          <w:szCs w:val="24"/>
          <w:highlight w:val="none"/>
          <w:lang w:val="zh-CN" w:bidi="ar"/>
        </w:rPr>
      </w:pPr>
      <w:r>
        <w:rPr>
          <w:rFonts w:hint="eastAsia" w:ascii="仿宋" w:hAnsi="仿宋" w:eastAsia="仿宋" w:cs="宋体"/>
          <w:color w:val="auto"/>
          <w:kern w:val="0"/>
          <w:sz w:val="24"/>
          <w:szCs w:val="24"/>
          <w:highlight w:val="none"/>
          <w:lang w:val="zh-CN" w:bidi="ar"/>
        </w:rPr>
        <w:t>法律依据：</w:t>
      </w:r>
    </w:p>
    <w:p>
      <w:pPr>
        <w:spacing w:line="360" w:lineRule="auto"/>
        <w:ind w:firstLine="480" w:firstLineChars="200"/>
        <w:rPr>
          <w:rFonts w:ascii="仿宋" w:hAnsi="仿宋" w:eastAsia="仿宋" w:cs="宋体"/>
          <w:color w:val="auto"/>
          <w:kern w:val="0"/>
          <w:sz w:val="24"/>
          <w:szCs w:val="24"/>
          <w:highlight w:val="none"/>
          <w:lang w:val="zh-CN" w:bidi="ar"/>
        </w:rPr>
      </w:pPr>
      <w:r>
        <w:rPr>
          <w:rFonts w:hint="eastAsia" w:ascii="仿宋" w:hAnsi="仿宋" w:eastAsia="仿宋" w:cs="宋体"/>
          <w:color w:val="auto"/>
          <w:kern w:val="0"/>
          <w:sz w:val="24"/>
          <w:szCs w:val="24"/>
          <w:highlight w:val="none"/>
          <w:lang w:val="zh-CN" w:bidi="ar"/>
        </w:rPr>
        <w:t>质疑事项2</w:t>
      </w:r>
    </w:p>
    <w:p>
      <w:pPr>
        <w:spacing w:line="360" w:lineRule="auto"/>
        <w:ind w:firstLine="480" w:firstLineChars="200"/>
        <w:rPr>
          <w:rFonts w:ascii="仿宋" w:hAnsi="仿宋" w:eastAsia="仿宋" w:cs="宋体"/>
          <w:color w:val="auto"/>
          <w:kern w:val="0"/>
          <w:sz w:val="24"/>
          <w:szCs w:val="24"/>
          <w:highlight w:val="none"/>
          <w:lang w:val="zh-CN" w:bidi="ar"/>
        </w:rPr>
      </w:pPr>
      <w:r>
        <w:rPr>
          <w:rFonts w:hint="eastAsia" w:ascii="仿宋" w:hAnsi="仿宋" w:eastAsia="仿宋" w:cs="宋体"/>
          <w:color w:val="auto"/>
          <w:kern w:val="0"/>
          <w:sz w:val="24"/>
          <w:szCs w:val="24"/>
          <w:highlight w:val="none"/>
          <w:lang w:val="zh-CN" w:bidi="ar"/>
        </w:rPr>
        <w:t>……</w:t>
      </w:r>
    </w:p>
    <w:p>
      <w:pPr>
        <w:spacing w:line="360" w:lineRule="auto"/>
        <w:rPr>
          <w:rFonts w:ascii="仿宋" w:hAnsi="仿宋" w:eastAsia="仿宋" w:cs="宋体"/>
          <w:color w:val="auto"/>
          <w:kern w:val="0"/>
          <w:sz w:val="24"/>
          <w:szCs w:val="24"/>
          <w:highlight w:val="none"/>
          <w:lang w:val="zh-CN" w:bidi="ar"/>
        </w:rPr>
      </w:pPr>
      <w:r>
        <w:rPr>
          <w:rFonts w:hint="eastAsia" w:ascii="仿宋" w:hAnsi="仿宋" w:eastAsia="仿宋" w:cs="宋体"/>
          <w:color w:val="auto"/>
          <w:kern w:val="0"/>
          <w:sz w:val="24"/>
          <w:szCs w:val="24"/>
          <w:highlight w:val="none"/>
          <w:lang w:val="zh-CN" w:bidi="ar"/>
        </w:rPr>
        <w:t>四、与质疑事项相关的质疑请求</w:t>
      </w:r>
    </w:p>
    <w:p>
      <w:pPr>
        <w:spacing w:line="360" w:lineRule="auto"/>
        <w:ind w:firstLine="480" w:firstLineChars="200"/>
        <w:rPr>
          <w:rFonts w:ascii="仿宋" w:hAnsi="仿宋" w:eastAsia="仿宋" w:cs="宋体"/>
          <w:color w:val="auto"/>
          <w:kern w:val="0"/>
          <w:sz w:val="24"/>
          <w:szCs w:val="24"/>
          <w:highlight w:val="none"/>
          <w:lang w:val="zh-CN" w:bidi="ar"/>
        </w:rPr>
      </w:pPr>
      <w:r>
        <w:rPr>
          <w:rFonts w:hint="eastAsia" w:ascii="仿宋" w:hAnsi="仿宋" w:eastAsia="仿宋" w:cs="宋体"/>
          <w:color w:val="auto"/>
          <w:kern w:val="0"/>
          <w:sz w:val="24"/>
          <w:szCs w:val="24"/>
          <w:highlight w:val="none"/>
          <w:lang w:val="zh-CN" w:bidi="ar"/>
        </w:rPr>
        <w:t>请求：</w:t>
      </w:r>
    </w:p>
    <w:p>
      <w:pPr>
        <w:spacing w:line="360" w:lineRule="auto"/>
        <w:rPr>
          <w:rFonts w:ascii="仿宋" w:hAnsi="仿宋" w:eastAsia="仿宋" w:cs="宋体"/>
          <w:color w:val="auto"/>
          <w:kern w:val="0"/>
          <w:sz w:val="24"/>
          <w:szCs w:val="24"/>
          <w:highlight w:val="none"/>
          <w:lang w:val="zh-CN" w:bidi="ar"/>
        </w:rPr>
      </w:pPr>
      <w:r>
        <w:rPr>
          <w:rFonts w:hint="eastAsia" w:ascii="仿宋" w:hAnsi="仿宋" w:eastAsia="仿宋" w:cs="宋体"/>
          <w:color w:val="auto"/>
          <w:kern w:val="0"/>
          <w:sz w:val="24"/>
          <w:szCs w:val="24"/>
          <w:highlight w:val="none"/>
          <w:lang w:val="zh-CN" w:bidi="ar"/>
        </w:rPr>
        <w:t xml:space="preserve">签字(签章)：                   公章：                      </w:t>
      </w:r>
    </w:p>
    <w:p>
      <w:pPr>
        <w:spacing w:line="360" w:lineRule="auto"/>
        <w:rPr>
          <w:rFonts w:ascii="仿宋" w:hAnsi="仿宋" w:eastAsia="仿宋" w:cs="宋体"/>
          <w:color w:val="auto"/>
          <w:kern w:val="0"/>
          <w:sz w:val="24"/>
          <w:szCs w:val="24"/>
          <w:highlight w:val="none"/>
          <w:lang w:val="zh-CN" w:bidi="ar"/>
        </w:rPr>
      </w:pPr>
      <w:r>
        <w:rPr>
          <w:rFonts w:hint="eastAsia" w:ascii="仿宋" w:hAnsi="仿宋" w:eastAsia="仿宋" w:cs="宋体"/>
          <w:color w:val="auto"/>
          <w:kern w:val="0"/>
          <w:sz w:val="24"/>
          <w:szCs w:val="24"/>
          <w:highlight w:val="none"/>
          <w:lang w:val="zh-CN" w:bidi="ar"/>
        </w:rPr>
        <w:t xml:space="preserve">日期：    </w:t>
      </w:r>
    </w:p>
    <w:p>
      <w:pPr>
        <w:spacing w:line="360" w:lineRule="auto"/>
        <w:rPr>
          <w:rFonts w:ascii="仿宋" w:hAnsi="仿宋" w:eastAsia="仿宋" w:cs="宋体"/>
          <w:color w:val="auto"/>
          <w:kern w:val="0"/>
          <w:sz w:val="24"/>
          <w:szCs w:val="24"/>
          <w:highlight w:val="none"/>
          <w:lang w:val="zh-CN" w:bidi="ar"/>
        </w:rPr>
      </w:pPr>
    </w:p>
    <w:p>
      <w:pPr>
        <w:spacing w:line="360" w:lineRule="auto"/>
        <w:rPr>
          <w:rFonts w:ascii="仿宋" w:hAnsi="仿宋" w:eastAsia="仿宋" w:cs="宋体"/>
          <w:b/>
          <w:bCs/>
          <w:color w:val="auto"/>
          <w:kern w:val="0"/>
          <w:sz w:val="24"/>
          <w:szCs w:val="24"/>
          <w:highlight w:val="none"/>
          <w:lang w:val="zh-CN" w:bidi="ar"/>
        </w:rPr>
      </w:pPr>
      <w:r>
        <w:rPr>
          <w:rFonts w:hint="eastAsia" w:ascii="仿宋" w:hAnsi="仿宋" w:eastAsia="仿宋" w:cs="宋体"/>
          <w:b/>
          <w:bCs/>
          <w:color w:val="auto"/>
          <w:kern w:val="0"/>
          <w:sz w:val="24"/>
          <w:szCs w:val="24"/>
          <w:highlight w:val="none"/>
          <w:lang w:val="zh-CN" w:bidi="ar"/>
        </w:rPr>
        <w:t>质疑函制作说明：</w:t>
      </w:r>
    </w:p>
    <w:p>
      <w:pPr>
        <w:spacing w:line="360" w:lineRule="auto"/>
        <w:ind w:firstLine="480" w:firstLineChars="200"/>
        <w:rPr>
          <w:rFonts w:ascii="仿宋" w:hAnsi="仿宋" w:eastAsia="仿宋" w:cs="宋体"/>
          <w:color w:val="auto"/>
          <w:kern w:val="0"/>
          <w:sz w:val="24"/>
          <w:szCs w:val="24"/>
          <w:highlight w:val="none"/>
          <w:lang w:val="zh-CN" w:bidi="ar"/>
        </w:rPr>
      </w:pPr>
      <w:r>
        <w:rPr>
          <w:rFonts w:hint="eastAsia" w:ascii="仿宋" w:hAnsi="仿宋" w:eastAsia="仿宋" w:cs="宋体"/>
          <w:color w:val="auto"/>
          <w:kern w:val="0"/>
          <w:sz w:val="24"/>
          <w:szCs w:val="24"/>
          <w:highlight w:val="none"/>
          <w:lang w:val="zh-CN" w:bidi="ar"/>
        </w:rPr>
        <w:t>1.供应商提出质疑时，应提交质疑函和必要的证明材料。</w:t>
      </w:r>
    </w:p>
    <w:p>
      <w:pPr>
        <w:spacing w:line="360" w:lineRule="auto"/>
        <w:ind w:firstLine="480" w:firstLineChars="200"/>
        <w:rPr>
          <w:rFonts w:ascii="仿宋" w:hAnsi="仿宋" w:eastAsia="仿宋" w:cs="宋体"/>
          <w:color w:val="auto"/>
          <w:kern w:val="0"/>
          <w:sz w:val="24"/>
          <w:szCs w:val="24"/>
          <w:highlight w:val="none"/>
          <w:lang w:val="zh-CN" w:bidi="ar"/>
        </w:rPr>
      </w:pPr>
      <w:r>
        <w:rPr>
          <w:rFonts w:hint="eastAsia" w:ascii="仿宋" w:hAnsi="仿宋" w:eastAsia="仿宋" w:cs="宋体"/>
          <w:color w:val="auto"/>
          <w:kern w:val="0"/>
          <w:sz w:val="24"/>
          <w:szCs w:val="24"/>
          <w:highlight w:val="none"/>
          <w:lang w:val="zh-CN" w:bidi="ar"/>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spacing w:line="360" w:lineRule="auto"/>
        <w:ind w:firstLine="480" w:firstLineChars="200"/>
        <w:rPr>
          <w:rFonts w:ascii="仿宋" w:hAnsi="仿宋" w:eastAsia="仿宋" w:cs="宋体"/>
          <w:color w:val="auto"/>
          <w:kern w:val="0"/>
          <w:sz w:val="24"/>
          <w:szCs w:val="24"/>
          <w:highlight w:val="none"/>
          <w:lang w:val="zh-CN" w:bidi="ar"/>
        </w:rPr>
      </w:pPr>
      <w:r>
        <w:rPr>
          <w:rFonts w:hint="eastAsia" w:ascii="仿宋" w:hAnsi="仿宋" w:eastAsia="仿宋" w:cs="宋体"/>
          <w:color w:val="auto"/>
          <w:kern w:val="0"/>
          <w:sz w:val="24"/>
          <w:szCs w:val="24"/>
          <w:highlight w:val="none"/>
          <w:lang w:val="zh-CN" w:bidi="ar"/>
        </w:rPr>
        <w:t>3.质疑供应商若对项目的某一分包进行质疑，质疑函中应列明具体分包号。</w:t>
      </w:r>
    </w:p>
    <w:p>
      <w:pPr>
        <w:spacing w:line="360" w:lineRule="auto"/>
        <w:ind w:firstLine="480" w:firstLineChars="200"/>
        <w:rPr>
          <w:rFonts w:ascii="仿宋" w:hAnsi="仿宋" w:eastAsia="仿宋" w:cs="宋体"/>
          <w:color w:val="auto"/>
          <w:kern w:val="0"/>
          <w:sz w:val="24"/>
          <w:szCs w:val="24"/>
          <w:highlight w:val="none"/>
          <w:lang w:val="zh-CN" w:bidi="ar"/>
        </w:rPr>
      </w:pPr>
      <w:r>
        <w:rPr>
          <w:rFonts w:hint="eastAsia" w:ascii="仿宋" w:hAnsi="仿宋" w:eastAsia="仿宋" w:cs="宋体"/>
          <w:color w:val="auto"/>
          <w:kern w:val="0"/>
          <w:sz w:val="24"/>
          <w:szCs w:val="24"/>
          <w:highlight w:val="none"/>
          <w:lang w:val="zh-CN" w:bidi="ar"/>
        </w:rPr>
        <w:t>4.质疑函的质疑事项应具体、明确，并有必要的事实依据和法律依据。</w:t>
      </w:r>
    </w:p>
    <w:p>
      <w:pPr>
        <w:spacing w:line="360" w:lineRule="auto"/>
        <w:ind w:firstLine="480" w:firstLineChars="200"/>
        <w:rPr>
          <w:rFonts w:ascii="仿宋" w:hAnsi="仿宋" w:eastAsia="仿宋" w:cs="宋体"/>
          <w:color w:val="auto"/>
          <w:kern w:val="0"/>
          <w:sz w:val="24"/>
          <w:szCs w:val="24"/>
          <w:highlight w:val="none"/>
          <w:lang w:val="zh-CN" w:bidi="ar"/>
        </w:rPr>
      </w:pPr>
      <w:r>
        <w:rPr>
          <w:rFonts w:hint="eastAsia" w:ascii="仿宋" w:hAnsi="仿宋" w:eastAsia="仿宋" w:cs="宋体"/>
          <w:color w:val="auto"/>
          <w:kern w:val="0"/>
          <w:sz w:val="24"/>
          <w:szCs w:val="24"/>
          <w:highlight w:val="none"/>
          <w:lang w:val="zh-CN" w:bidi="ar"/>
        </w:rPr>
        <w:t>5.质疑函的质疑请求应与质疑事项相关。</w:t>
      </w:r>
    </w:p>
    <w:p>
      <w:pPr>
        <w:spacing w:line="360" w:lineRule="auto"/>
        <w:ind w:firstLine="480" w:firstLineChars="200"/>
        <w:rPr>
          <w:rFonts w:ascii="仿宋" w:hAnsi="仿宋" w:eastAsia="仿宋" w:cs="宋体"/>
          <w:color w:val="auto"/>
          <w:kern w:val="0"/>
          <w:sz w:val="24"/>
          <w:szCs w:val="24"/>
          <w:highlight w:val="none"/>
          <w:lang w:val="zh-CN" w:bidi="ar"/>
        </w:rPr>
      </w:pPr>
      <w:r>
        <w:rPr>
          <w:rFonts w:hint="eastAsia" w:ascii="仿宋" w:hAnsi="仿宋" w:eastAsia="仿宋" w:cs="宋体"/>
          <w:color w:val="auto"/>
          <w:kern w:val="0"/>
          <w:sz w:val="24"/>
          <w:szCs w:val="24"/>
          <w:highlight w:val="none"/>
          <w:lang w:val="zh-CN" w:bidi="ar"/>
        </w:rPr>
        <w:t>6.质疑供应商为自然人的，质疑函应由本人签字；质疑供应商为法人或者其他组织的，质疑函应由法定代表人、主要负责人，或者其授权代表签字或者盖章，并加盖公章。</w:t>
      </w:r>
    </w:p>
    <w:p>
      <w:pPr>
        <w:spacing w:line="360" w:lineRule="auto"/>
        <w:ind w:firstLine="480" w:firstLineChars="200"/>
        <w:rPr>
          <w:rFonts w:ascii="仿宋" w:hAnsi="仿宋" w:eastAsia="仿宋" w:cs="宋体"/>
          <w:color w:val="auto"/>
          <w:kern w:val="0"/>
          <w:sz w:val="24"/>
          <w:szCs w:val="24"/>
          <w:highlight w:val="none"/>
          <w:lang w:val="zh-CN" w:bidi="ar"/>
        </w:rPr>
      </w:pPr>
    </w:p>
    <w:p>
      <w:pPr>
        <w:widowControl/>
        <w:spacing w:line="360" w:lineRule="auto"/>
        <w:jc w:val="left"/>
        <w:rPr>
          <w:rFonts w:ascii="仿宋" w:hAnsi="仿宋" w:eastAsia="仿宋"/>
          <w:color w:val="auto"/>
          <w:sz w:val="24"/>
          <w:szCs w:val="24"/>
          <w:highlight w:val="none"/>
        </w:rPr>
      </w:pPr>
      <w:r>
        <w:rPr>
          <w:rFonts w:ascii="仿宋" w:hAnsi="仿宋" w:eastAsia="仿宋"/>
          <w:color w:val="auto"/>
          <w:sz w:val="24"/>
          <w:szCs w:val="24"/>
          <w:highlight w:val="none"/>
        </w:rPr>
        <w:br w:type="page"/>
      </w:r>
    </w:p>
    <w:p>
      <w:pPr>
        <w:widowControl/>
        <w:spacing w:line="360" w:lineRule="auto"/>
        <w:jc w:val="center"/>
        <w:rPr>
          <w:rFonts w:ascii="仿宋" w:hAnsi="仿宋" w:eastAsia="仿宋" w:cs="宋体"/>
          <w:color w:val="auto"/>
          <w:kern w:val="0"/>
          <w:sz w:val="24"/>
          <w:szCs w:val="24"/>
          <w:highlight w:val="none"/>
        </w:rPr>
      </w:pPr>
      <w:r>
        <w:rPr>
          <w:rFonts w:hint="eastAsia" w:ascii="仿宋" w:hAnsi="仿宋" w:eastAsia="仿宋" w:cs="宋体"/>
          <w:b/>
          <w:bCs/>
          <w:color w:val="auto"/>
          <w:kern w:val="0"/>
          <w:sz w:val="24"/>
          <w:szCs w:val="24"/>
          <w:highlight w:val="none"/>
        </w:rPr>
        <w:t>采购文件领购申请表</w:t>
      </w:r>
    </w:p>
    <w:p>
      <w:pPr>
        <w:widowControl/>
        <w:spacing w:line="360" w:lineRule="auto"/>
        <w:jc w:val="left"/>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项目名称：</w:t>
      </w:r>
      <w:r>
        <w:rPr>
          <w:rFonts w:hint="eastAsia" w:ascii="仿宋" w:hAnsi="仿宋" w:eastAsia="仿宋" w:cs="宋体"/>
          <w:b/>
          <w:color w:val="auto"/>
          <w:kern w:val="0"/>
          <w:sz w:val="24"/>
          <w:szCs w:val="24"/>
          <w:highlight w:val="none"/>
        </w:rPr>
        <w:t>[</w:t>
      </w:r>
      <w:r>
        <w:rPr>
          <w:rFonts w:hint="eastAsia" w:ascii="仿宋" w:hAnsi="仿宋" w:eastAsia="仿宋" w:cs="宋体"/>
          <w:color w:val="auto"/>
          <w:kern w:val="0"/>
          <w:sz w:val="24"/>
          <w:szCs w:val="24"/>
          <w:highlight w:val="none"/>
        </w:rPr>
        <w:t xml:space="preserve">                              </w:t>
      </w:r>
      <w:r>
        <w:rPr>
          <w:rFonts w:hint="eastAsia" w:ascii="仿宋" w:hAnsi="仿宋" w:eastAsia="仿宋" w:cs="宋体"/>
          <w:b/>
          <w:color w:val="auto"/>
          <w:kern w:val="0"/>
          <w:sz w:val="24"/>
          <w:szCs w:val="24"/>
          <w:highlight w:val="none"/>
        </w:rPr>
        <w:t>]</w:t>
      </w:r>
    </w:p>
    <w:p>
      <w:pPr>
        <w:widowControl/>
        <w:spacing w:line="360" w:lineRule="auto"/>
        <w:jc w:val="left"/>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项目编号：</w:t>
      </w:r>
      <w:r>
        <w:rPr>
          <w:rFonts w:hint="eastAsia" w:ascii="仿宋" w:hAnsi="仿宋" w:eastAsia="仿宋" w:cs="宋体"/>
          <w:b/>
          <w:color w:val="auto"/>
          <w:kern w:val="0"/>
          <w:sz w:val="24"/>
          <w:szCs w:val="24"/>
          <w:highlight w:val="none"/>
        </w:rPr>
        <w:t>[</w:t>
      </w:r>
      <w:r>
        <w:rPr>
          <w:rFonts w:hint="eastAsia" w:ascii="仿宋" w:hAnsi="仿宋" w:eastAsia="仿宋" w:cs="宋体"/>
          <w:color w:val="auto"/>
          <w:kern w:val="0"/>
          <w:sz w:val="24"/>
          <w:szCs w:val="24"/>
          <w:highlight w:val="none"/>
        </w:rPr>
        <w:t xml:space="preserve">JSHL-DL-        </w:t>
      </w:r>
      <w:r>
        <w:rPr>
          <w:rFonts w:hint="eastAsia" w:ascii="仿宋" w:hAnsi="仿宋" w:eastAsia="仿宋" w:cs="宋体"/>
          <w:b/>
          <w:color w:val="auto"/>
          <w:kern w:val="0"/>
          <w:sz w:val="24"/>
          <w:szCs w:val="24"/>
          <w:highlight w:val="none"/>
        </w:rPr>
        <w:t>]</w:t>
      </w:r>
    </w:p>
    <w:tbl>
      <w:tblPr>
        <w:tblStyle w:val="14"/>
        <w:tblW w:w="8846"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884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05" w:hRule="atLeast"/>
          <w:jc w:val="center"/>
        </w:trPr>
        <w:tc>
          <w:tcPr>
            <w:tcW w:w="8846" w:type="dxa"/>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仿宋" w:hAnsi="仿宋" w:eastAsia="仿宋" w:cs="宋体"/>
                <w:i/>
                <w:color w:val="auto"/>
                <w:kern w:val="0"/>
                <w:sz w:val="24"/>
                <w:szCs w:val="24"/>
                <w:highlight w:val="none"/>
              </w:rPr>
            </w:pPr>
            <w:r>
              <w:rPr>
                <w:rFonts w:hint="eastAsia" w:ascii="仿宋" w:hAnsi="仿宋" w:eastAsia="仿宋" w:cs="宋体"/>
                <w:b/>
                <w:color w:val="auto"/>
                <w:kern w:val="0"/>
                <w:sz w:val="24"/>
                <w:szCs w:val="24"/>
                <w:highlight w:val="none"/>
              </w:rPr>
              <w:t>投标单位（供应商）全称（公章）</w:t>
            </w:r>
            <w:r>
              <w:rPr>
                <w:rFonts w:hint="eastAsia" w:ascii="仿宋" w:hAnsi="仿宋" w:eastAsia="仿宋" w:cs="宋体"/>
                <w:color w:val="auto"/>
                <w:kern w:val="0"/>
                <w:sz w:val="24"/>
                <w:szCs w:val="24"/>
                <w:highlight w:val="none"/>
              </w:rPr>
              <w:t>：</w:t>
            </w:r>
            <w:r>
              <w:rPr>
                <w:rFonts w:hint="eastAsia" w:ascii="仿宋" w:hAnsi="仿宋" w:eastAsia="仿宋" w:cs="宋体"/>
                <w:b/>
                <w:color w:val="auto"/>
                <w:kern w:val="0"/>
                <w:sz w:val="24"/>
                <w:szCs w:val="24"/>
                <w:highlight w:val="none"/>
              </w:rPr>
              <w:t>[</w:t>
            </w:r>
            <w:r>
              <w:rPr>
                <w:rFonts w:hint="eastAsia" w:ascii="仿宋" w:hAnsi="仿宋" w:eastAsia="仿宋" w:cs="宋体"/>
                <w:color w:val="auto"/>
                <w:kern w:val="0"/>
                <w:sz w:val="24"/>
                <w:szCs w:val="24"/>
                <w:highlight w:val="none"/>
              </w:rPr>
              <w:t xml:space="preserve">                           </w:t>
            </w:r>
            <w:r>
              <w:rPr>
                <w:rFonts w:hint="eastAsia" w:ascii="仿宋" w:hAnsi="仿宋" w:eastAsia="仿宋" w:cs="宋体"/>
                <w:b/>
                <w:color w:val="auto"/>
                <w:kern w:val="0"/>
                <w:sz w:val="24"/>
                <w:szCs w:val="24"/>
                <w:highlight w:val="none"/>
              </w:rPr>
              <w:t>]</w:t>
            </w:r>
          </w:p>
          <w:p>
            <w:pPr>
              <w:widowControl/>
              <w:spacing w:line="360" w:lineRule="auto"/>
              <w:jc w:val="left"/>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统一社会信用代码：</w:t>
            </w:r>
            <w:r>
              <w:rPr>
                <w:rFonts w:hint="eastAsia" w:ascii="仿宋" w:hAnsi="仿宋" w:eastAsia="仿宋" w:cs="宋体"/>
                <w:b/>
                <w:color w:val="auto"/>
                <w:kern w:val="0"/>
                <w:sz w:val="24"/>
                <w:szCs w:val="24"/>
                <w:highlight w:val="none"/>
              </w:rPr>
              <w:t>[</w:t>
            </w:r>
            <w:r>
              <w:rPr>
                <w:rFonts w:hint="eastAsia" w:ascii="仿宋" w:hAnsi="仿宋" w:eastAsia="仿宋" w:cs="宋体"/>
                <w:color w:val="auto"/>
                <w:kern w:val="0"/>
                <w:sz w:val="24"/>
                <w:szCs w:val="24"/>
                <w:highlight w:val="none"/>
              </w:rPr>
              <w:t xml:space="preserve">                 </w:t>
            </w:r>
            <w:r>
              <w:rPr>
                <w:rFonts w:hint="eastAsia" w:ascii="仿宋" w:hAnsi="仿宋" w:eastAsia="仿宋" w:cs="宋体"/>
                <w:b/>
                <w:color w:val="auto"/>
                <w:kern w:val="0"/>
                <w:sz w:val="24"/>
                <w:szCs w:val="24"/>
                <w:highlight w:val="none"/>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655" w:hRule="atLeast"/>
          <w:jc w:val="center"/>
        </w:trPr>
        <w:tc>
          <w:tcPr>
            <w:tcW w:w="8846" w:type="dxa"/>
            <w:tcBorders>
              <w:top w:val="outset" w:color="auto" w:sz="6" w:space="0"/>
              <w:left w:val="outset" w:color="auto" w:sz="6" w:space="0"/>
              <w:bottom w:val="outset" w:color="auto" w:sz="6" w:space="0"/>
              <w:right w:val="outset" w:color="auto" w:sz="6" w:space="0"/>
            </w:tcBorders>
            <w:vAlign w:val="center"/>
          </w:tcPr>
          <w:p>
            <w:pPr>
              <w:widowControl/>
              <w:spacing w:line="360" w:lineRule="auto"/>
              <w:ind w:firstLine="420"/>
              <w:jc w:val="left"/>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现委托</w:t>
            </w:r>
            <w:r>
              <w:rPr>
                <w:rFonts w:hint="eastAsia" w:ascii="仿宋" w:hAnsi="仿宋" w:eastAsia="仿宋" w:cs="宋体"/>
                <w:b/>
                <w:color w:val="auto"/>
                <w:kern w:val="0"/>
                <w:sz w:val="24"/>
                <w:szCs w:val="24"/>
                <w:highlight w:val="none"/>
              </w:rPr>
              <w:t>[</w:t>
            </w:r>
            <w:r>
              <w:rPr>
                <w:rFonts w:hint="eastAsia" w:ascii="仿宋" w:hAnsi="仿宋" w:eastAsia="仿宋" w:cs="宋体"/>
                <w:color w:val="auto"/>
                <w:kern w:val="0"/>
                <w:sz w:val="24"/>
                <w:szCs w:val="24"/>
                <w:highlight w:val="none"/>
              </w:rPr>
              <w:t xml:space="preserve">        </w:t>
            </w:r>
            <w:r>
              <w:rPr>
                <w:rFonts w:hint="eastAsia" w:ascii="仿宋" w:hAnsi="仿宋" w:eastAsia="仿宋" w:cs="宋体"/>
                <w:b/>
                <w:color w:val="auto"/>
                <w:kern w:val="0"/>
                <w:sz w:val="24"/>
                <w:szCs w:val="24"/>
                <w:highlight w:val="none"/>
              </w:rPr>
              <w:t>]</w:t>
            </w:r>
            <w:r>
              <w:rPr>
                <w:rFonts w:hint="eastAsia" w:ascii="仿宋" w:hAnsi="仿宋" w:eastAsia="仿宋" w:cs="宋体"/>
                <w:color w:val="auto"/>
                <w:kern w:val="0"/>
                <w:sz w:val="24"/>
                <w:szCs w:val="24"/>
                <w:highlight w:val="none"/>
              </w:rPr>
              <w:t>（被授权人的姓名）向</w:t>
            </w:r>
            <w:r>
              <w:rPr>
                <w:rFonts w:hint="eastAsia" w:ascii="仿宋" w:hAnsi="仿宋" w:eastAsia="仿宋" w:cs="宋体"/>
                <w:color w:val="auto"/>
                <w:kern w:val="0"/>
                <w:sz w:val="24"/>
                <w:szCs w:val="24"/>
                <w:highlight w:val="none"/>
                <w:u w:val="single"/>
              </w:rPr>
              <w:t>江苏华凌科技咨询有限公司</w:t>
            </w:r>
            <w:r>
              <w:rPr>
                <w:rFonts w:hint="eastAsia" w:ascii="仿宋" w:hAnsi="仿宋" w:eastAsia="仿宋" w:cs="宋体"/>
                <w:color w:val="auto"/>
                <w:kern w:val="0"/>
                <w:sz w:val="24"/>
                <w:szCs w:val="24"/>
                <w:highlight w:val="none"/>
              </w:rPr>
              <w:t>领购招标文件工作。项目招投标过程中答疑补充等相关文件都须投标单位在相关网站上下载（或向代理机构获取），本单位会及时关注相关网站，以防遗漏，并承诺不以此为理由提出质疑。</w:t>
            </w:r>
          </w:p>
          <w:p>
            <w:pPr>
              <w:widowControl/>
              <w:spacing w:line="360" w:lineRule="auto"/>
              <w:ind w:firstLine="420"/>
              <w:jc w:val="left"/>
              <w:rPr>
                <w:rFonts w:ascii="仿宋" w:hAnsi="仿宋" w:eastAsia="仿宋" w:cs="宋体"/>
                <w:b/>
                <w:color w:val="auto"/>
                <w:kern w:val="0"/>
                <w:sz w:val="24"/>
                <w:szCs w:val="24"/>
                <w:highlight w:val="none"/>
              </w:rPr>
            </w:pPr>
            <w:r>
              <w:rPr>
                <w:rFonts w:hint="eastAsia" w:ascii="仿宋" w:hAnsi="仿宋" w:eastAsia="仿宋" w:cs="宋体"/>
                <w:b/>
                <w:color w:val="auto"/>
                <w:kern w:val="0"/>
                <w:sz w:val="24"/>
                <w:szCs w:val="24"/>
                <w:highlight w:val="none"/>
              </w:rPr>
              <w:t>法人代表人（签字或盖章）：</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45" w:hRule="atLeast"/>
          <w:jc w:val="center"/>
        </w:trPr>
        <w:tc>
          <w:tcPr>
            <w:tcW w:w="8846" w:type="dxa"/>
            <w:tcBorders>
              <w:top w:val="outset" w:color="auto" w:sz="6" w:space="0"/>
              <w:left w:val="outset" w:color="auto" w:sz="6" w:space="0"/>
              <w:bottom w:val="outset" w:color="auto" w:sz="6" w:space="0"/>
              <w:right w:val="outset" w:color="auto" w:sz="6" w:space="0"/>
            </w:tcBorders>
            <w:vAlign w:val="center"/>
          </w:tcPr>
          <w:p>
            <w:pPr>
              <w:widowControl/>
              <w:spacing w:line="360" w:lineRule="auto"/>
              <w:ind w:firstLine="420"/>
              <w:jc w:val="left"/>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被授权人姓名：</w:t>
            </w:r>
            <w:r>
              <w:rPr>
                <w:rFonts w:hint="eastAsia" w:ascii="仿宋" w:hAnsi="仿宋" w:eastAsia="仿宋" w:cs="宋体"/>
                <w:b/>
                <w:color w:val="auto"/>
                <w:kern w:val="0"/>
                <w:sz w:val="24"/>
                <w:szCs w:val="24"/>
                <w:highlight w:val="none"/>
              </w:rPr>
              <w:t>[</w:t>
            </w:r>
            <w:r>
              <w:rPr>
                <w:rFonts w:hint="eastAsia" w:ascii="仿宋" w:hAnsi="仿宋" w:eastAsia="仿宋" w:cs="宋体"/>
                <w:color w:val="auto"/>
                <w:kern w:val="0"/>
                <w:sz w:val="24"/>
                <w:szCs w:val="24"/>
                <w:highlight w:val="none"/>
              </w:rPr>
              <w:t xml:space="preserve">            </w:t>
            </w:r>
            <w:r>
              <w:rPr>
                <w:rFonts w:hint="eastAsia" w:ascii="仿宋" w:hAnsi="仿宋" w:eastAsia="仿宋" w:cs="宋体"/>
                <w:b/>
                <w:color w:val="auto"/>
                <w:kern w:val="0"/>
                <w:sz w:val="24"/>
                <w:szCs w:val="24"/>
                <w:highlight w:val="none"/>
              </w:rPr>
              <w:t>]</w:t>
            </w:r>
            <w:r>
              <w:rPr>
                <w:rFonts w:hint="eastAsia" w:ascii="仿宋" w:hAnsi="仿宋" w:eastAsia="仿宋" w:cs="宋体"/>
                <w:color w:val="auto"/>
                <w:kern w:val="0"/>
                <w:sz w:val="24"/>
                <w:szCs w:val="24"/>
                <w:highlight w:val="none"/>
              </w:rPr>
              <w:t xml:space="preserve">  联系电话：</w:t>
            </w:r>
            <w:r>
              <w:rPr>
                <w:rFonts w:hint="eastAsia" w:ascii="仿宋" w:hAnsi="仿宋" w:eastAsia="仿宋" w:cs="宋体"/>
                <w:b/>
                <w:color w:val="auto"/>
                <w:kern w:val="0"/>
                <w:sz w:val="24"/>
                <w:szCs w:val="24"/>
                <w:highlight w:val="none"/>
              </w:rPr>
              <w:t>[</w:t>
            </w:r>
            <w:r>
              <w:rPr>
                <w:rFonts w:hint="eastAsia" w:ascii="仿宋" w:hAnsi="仿宋" w:eastAsia="仿宋" w:cs="宋体"/>
                <w:color w:val="auto"/>
                <w:kern w:val="0"/>
                <w:sz w:val="24"/>
                <w:szCs w:val="24"/>
                <w:highlight w:val="none"/>
              </w:rPr>
              <w:t xml:space="preserve">       </w:t>
            </w:r>
            <w:r>
              <w:rPr>
                <w:rFonts w:hint="eastAsia" w:ascii="仿宋" w:hAnsi="仿宋" w:eastAsia="仿宋" w:cs="宋体"/>
                <w:b/>
                <w:color w:val="auto"/>
                <w:kern w:val="0"/>
                <w:sz w:val="24"/>
                <w:szCs w:val="24"/>
                <w:highlight w:val="none"/>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60" w:hRule="atLeast"/>
          <w:jc w:val="center"/>
        </w:trPr>
        <w:tc>
          <w:tcPr>
            <w:tcW w:w="8846" w:type="dxa"/>
            <w:tcBorders>
              <w:top w:val="outset" w:color="auto" w:sz="6" w:space="0"/>
              <w:left w:val="outset" w:color="auto" w:sz="6" w:space="0"/>
              <w:bottom w:val="outset" w:color="auto" w:sz="6" w:space="0"/>
              <w:right w:val="outset" w:color="auto" w:sz="6" w:space="0"/>
            </w:tcBorders>
            <w:vAlign w:val="center"/>
          </w:tcPr>
          <w:p>
            <w:pPr>
              <w:widowControl/>
              <w:spacing w:line="360" w:lineRule="auto"/>
              <w:ind w:firstLine="420"/>
              <w:jc w:val="left"/>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二代身份证号码：</w:t>
            </w:r>
            <w:r>
              <w:rPr>
                <w:rFonts w:hint="eastAsia" w:ascii="仿宋" w:hAnsi="仿宋" w:eastAsia="仿宋" w:cs="宋体"/>
                <w:b/>
                <w:color w:val="auto"/>
                <w:kern w:val="0"/>
                <w:sz w:val="24"/>
                <w:szCs w:val="24"/>
                <w:highlight w:val="none"/>
              </w:rPr>
              <w:t>[</w:t>
            </w:r>
            <w:r>
              <w:rPr>
                <w:rFonts w:hint="eastAsia" w:ascii="仿宋" w:hAnsi="仿宋" w:eastAsia="仿宋" w:cs="宋体"/>
                <w:color w:val="auto"/>
                <w:kern w:val="0"/>
                <w:sz w:val="24"/>
                <w:szCs w:val="24"/>
                <w:highlight w:val="none"/>
              </w:rPr>
              <w:t xml:space="preserve">                    </w:t>
            </w:r>
            <w:r>
              <w:rPr>
                <w:rFonts w:hint="eastAsia" w:ascii="仿宋" w:hAnsi="仿宋" w:eastAsia="仿宋" w:cs="宋体"/>
                <w:b/>
                <w:color w:val="auto"/>
                <w:kern w:val="0"/>
                <w:sz w:val="24"/>
                <w:szCs w:val="24"/>
                <w:highlight w:val="none"/>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30" w:hRule="atLeast"/>
          <w:jc w:val="center"/>
        </w:trPr>
        <w:tc>
          <w:tcPr>
            <w:tcW w:w="8846" w:type="dxa"/>
            <w:tcBorders>
              <w:top w:val="outset" w:color="auto" w:sz="6" w:space="0"/>
              <w:left w:val="outset" w:color="auto" w:sz="6" w:space="0"/>
              <w:bottom w:val="outset" w:color="auto" w:sz="6" w:space="0"/>
              <w:right w:val="outset" w:color="auto" w:sz="6" w:space="0"/>
            </w:tcBorders>
            <w:vAlign w:val="center"/>
          </w:tcPr>
          <w:p>
            <w:pPr>
              <w:widowControl/>
              <w:spacing w:line="360" w:lineRule="auto"/>
              <w:ind w:firstLine="420"/>
              <w:jc w:val="left"/>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接收招标文件指定电子邮箱：</w:t>
            </w:r>
            <w:r>
              <w:rPr>
                <w:rFonts w:hint="eastAsia" w:ascii="仿宋" w:hAnsi="仿宋" w:eastAsia="仿宋" w:cs="宋体"/>
                <w:b/>
                <w:color w:val="auto"/>
                <w:kern w:val="0"/>
                <w:sz w:val="24"/>
                <w:szCs w:val="24"/>
                <w:highlight w:val="none"/>
              </w:rPr>
              <w:t>[</w:t>
            </w:r>
            <w:r>
              <w:rPr>
                <w:rFonts w:hint="eastAsia" w:ascii="仿宋" w:hAnsi="仿宋" w:eastAsia="仿宋" w:cs="宋体"/>
                <w:color w:val="auto"/>
                <w:kern w:val="0"/>
                <w:sz w:val="24"/>
                <w:szCs w:val="24"/>
                <w:highlight w:val="none"/>
              </w:rPr>
              <w:t xml:space="preserve">               </w:t>
            </w:r>
            <w:r>
              <w:rPr>
                <w:rFonts w:hint="eastAsia" w:ascii="仿宋" w:hAnsi="仿宋" w:eastAsia="仿宋" w:cs="宋体"/>
                <w:b/>
                <w:color w:val="auto"/>
                <w:kern w:val="0"/>
                <w:sz w:val="24"/>
                <w:szCs w:val="24"/>
                <w:highlight w:val="none"/>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8846" w:type="dxa"/>
            <w:tcBorders>
              <w:top w:val="outset" w:color="auto" w:sz="6" w:space="0"/>
              <w:left w:val="outset" w:color="auto" w:sz="6" w:space="0"/>
              <w:bottom w:val="outset" w:color="auto" w:sz="6" w:space="0"/>
              <w:right w:val="outset" w:color="auto" w:sz="6" w:space="0"/>
            </w:tcBorders>
            <w:vAlign w:val="center"/>
          </w:tcPr>
          <w:p>
            <w:pPr>
              <w:widowControl/>
              <w:spacing w:line="360" w:lineRule="auto"/>
              <w:ind w:firstLine="420"/>
              <w:jc w:val="left"/>
              <w:rPr>
                <w:rFonts w:ascii="仿宋" w:hAnsi="仿宋" w:eastAsia="仿宋" w:cs="宋体"/>
                <w:color w:val="auto"/>
                <w:kern w:val="0"/>
                <w:sz w:val="24"/>
                <w:szCs w:val="24"/>
                <w:highlight w:val="none"/>
              </w:rPr>
            </w:pPr>
            <w:r>
              <w:rPr>
                <w:rFonts w:hint="eastAsia" w:ascii="仿宋" w:hAnsi="仿宋" w:eastAsia="仿宋" w:cs="宋体"/>
                <w:b/>
                <w:bCs/>
                <w:color w:val="auto"/>
                <w:kern w:val="0"/>
                <w:sz w:val="24"/>
                <w:szCs w:val="24"/>
                <w:highlight w:val="none"/>
              </w:rPr>
              <w:t>注：本表以上内容[  ]填写均需打印，以下内容需由被授权人本人在代理机构领购时现场填写或被授权人填写，扫描件发送指定邮箱。</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410" w:hRule="atLeast"/>
          <w:jc w:val="center"/>
        </w:trPr>
        <w:tc>
          <w:tcPr>
            <w:tcW w:w="8846" w:type="dxa"/>
            <w:tcBorders>
              <w:top w:val="outset" w:color="auto" w:sz="6" w:space="0"/>
              <w:left w:val="outset" w:color="auto" w:sz="6" w:space="0"/>
              <w:bottom w:val="outset" w:color="auto" w:sz="6" w:space="0"/>
              <w:right w:val="outset" w:color="auto" w:sz="6" w:space="0"/>
            </w:tcBorders>
            <w:vAlign w:val="center"/>
          </w:tcPr>
          <w:p>
            <w:pPr>
              <w:widowControl/>
              <w:spacing w:line="360" w:lineRule="auto"/>
              <w:ind w:firstLine="420"/>
              <w:jc w:val="left"/>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领购时间：</w:t>
            </w:r>
          </w:p>
          <w:p>
            <w:pPr>
              <w:widowControl/>
              <w:spacing w:line="360" w:lineRule="auto"/>
              <w:ind w:firstLine="1320" w:firstLineChars="550"/>
              <w:jc w:val="left"/>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年    月    日    时    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95" w:hRule="atLeast"/>
          <w:jc w:val="center"/>
        </w:trPr>
        <w:tc>
          <w:tcPr>
            <w:tcW w:w="8846" w:type="dxa"/>
            <w:tcBorders>
              <w:top w:val="outset" w:color="auto" w:sz="6" w:space="0"/>
              <w:left w:val="outset" w:color="auto" w:sz="6" w:space="0"/>
              <w:bottom w:val="outset" w:color="auto" w:sz="6" w:space="0"/>
              <w:right w:val="outset" w:color="auto" w:sz="6" w:space="0"/>
            </w:tcBorders>
            <w:vAlign w:val="center"/>
          </w:tcPr>
          <w:p>
            <w:pPr>
              <w:widowControl/>
              <w:spacing w:line="360" w:lineRule="auto"/>
              <w:ind w:firstLine="420"/>
              <w:jc w:val="left"/>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被授权人签字：</w:t>
            </w:r>
          </w:p>
        </w:tc>
      </w:tr>
    </w:tbl>
    <w:p>
      <w:pPr>
        <w:spacing w:line="360" w:lineRule="auto"/>
        <w:rPr>
          <w:rFonts w:ascii="仿宋" w:hAnsi="仿宋" w:eastAsia="仿宋" w:cs="宋体"/>
          <w:b/>
          <w:bCs/>
          <w:color w:val="auto"/>
          <w:kern w:val="0"/>
          <w:sz w:val="24"/>
          <w:szCs w:val="24"/>
          <w:highlight w:val="none"/>
        </w:rPr>
      </w:pPr>
      <w:r>
        <w:rPr>
          <w:rFonts w:hint="eastAsia" w:ascii="仿宋" w:hAnsi="仿宋" w:eastAsia="仿宋" w:cs="宋体"/>
          <w:b/>
          <w:bCs/>
          <w:color w:val="auto"/>
          <w:kern w:val="0"/>
          <w:sz w:val="24"/>
          <w:szCs w:val="24"/>
          <w:highlight w:val="none"/>
        </w:rPr>
        <w:t>*注：投标单位应完整填写表格，并对内容的真实性和有效性负全部责任。</w:t>
      </w:r>
    </w:p>
    <w:p>
      <w:pPr>
        <w:spacing w:line="360" w:lineRule="auto"/>
        <w:rPr>
          <w:rFonts w:ascii="仿宋" w:hAnsi="仿宋" w:eastAsia="仿宋"/>
          <w:color w:val="auto"/>
          <w:sz w:val="24"/>
          <w:szCs w:val="24"/>
          <w:highlight w:val="none"/>
        </w:rPr>
      </w:pPr>
      <w:r>
        <w:rPr>
          <w:rFonts w:hint="eastAsia" w:ascii="仿宋" w:hAnsi="仿宋" w:eastAsia="仿宋" w:cs="宋体"/>
          <w:b/>
          <w:bCs/>
          <w:color w:val="auto"/>
          <w:kern w:val="0"/>
          <w:sz w:val="24"/>
          <w:szCs w:val="24"/>
          <w:highlight w:val="none"/>
        </w:rPr>
        <w:t>附件：营业执照并加盖公章。</w:t>
      </w:r>
    </w:p>
    <w:p>
      <w:pPr>
        <w:spacing w:line="360" w:lineRule="auto"/>
        <w:rPr>
          <w:rFonts w:ascii="仿宋" w:hAnsi="仿宋" w:eastAsia="仿宋"/>
          <w:color w:val="auto"/>
          <w:sz w:val="24"/>
          <w:szCs w:val="24"/>
          <w:highlight w:val="none"/>
        </w:rPr>
      </w:pPr>
    </w:p>
    <w:sectPr>
      <w:footerReference r:id="rId3" w:type="default"/>
      <w:pgSz w:w="11906" w:h="16838"/>
      <w:pgMar w:top="1418" w:right="1418" w:bottom="1418" w:left="1701" w:header="851" w:footer="992" w:gutter="0"/>
      <w:cols w:space="425" w:num="1"/>
      <w:titlePg/>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仿宋" w:hAnsi="仿宋" w:eastAsia="仿宋"/>
        <w:sz w:val="21"/>
        <w:szCs w:val="21"/>
      </w:rPr>
      <w:id w:val="1236827657"/>
    </w:sdtPr>
    <w:sdtEndPr>
      <w:rPr>
        <w:rFonts w:ascii="仿宋" w:hAnsi="仿宋" w:eastAsia="仿宋"/>
        <w:sz w:val="21"/>
        <w:szCs w:val="21"/>
      </w:rPr>
    </w:sdtEndPr>
    <w:sdtContent>
      <w:sdt>
        <w:sdtPr>
          <w:rPr>
            <w:rFonts w:ascii="仿宋" w:hAnsi="仿宋" w:eastAsia="仿宋"/>
            <w:sz w:val="21"/>
            <w:szCs w:val="21"/>
          </w:rPr>
          <w:id w:val="98381352"/>
        </w:sdtPr>
        <w:sdtEndPr>
          <w:rPr>
            <w:rFonts w:ascii="仿宋" w:hAnsi="仿宋" w:eastAsia="仿宋"/>
            <w:sz w:val="21"/>
            <w:szCs w:val="21"/>
          </w:rPr>
        </w:sdtEndPr>
        <w:sdtContent>
          <w:p>
            <w:pPr>
              <w:pStyle w:val="11"/>
              <w:jc w:val="center"/>
              <w:rPr>
                <w:rFonts w:ascii="仿宋" w:hAnsi="仿宋" w:eastAsia="仿宋"/>
                <w:sz w:val="21"/>
                <w:szCs w:val="21"/>
              </w:rPr>
            </w:pPr>
            <w:r>
              <w:rPr>
                <w:rFonts w:ascii="仿宋" w:hAnsi="仿宋" w:eastAsia="仿宋"/>
                <w:sz w:val="21"/>
                <w:szCs w:val="21"/>
                <w:lang w:val="zh-CN"/>
              </w:rPr>
              <w:t xml:space="preserve"> </w:t>
            </w:r>
            <w:r>
              <w:rPr>
                <w:rFonts w:ascii="仿宋" w:hAnsi="仿宋" w:eastAsia="仿宋"/>
                <w:bCs/>
                <w:sz w:val="21"/>
                <w:szCs w:val="21"/>
              </w:rPr>
              <w:fldChar w:fldCharType="begin"/>
            </w:r>
            <w:r>
              <w:rPr>
                <w:rFonts w:ascii="仿宋" w:hAnsi="仿宋" w:eastAsia="仿宋"/>
                <w:bCs/>
                <w:sz w:val="21"/>
                <w:szCs w:val="21"/>
              </w:rPr>
              <w:instrText xml:space="preserve">PAGE</w:instrText>
            </w:r>
            <w:r>
              <w:rPr>
                <w:rFonts w:ascii="仿宋" w:hAnsi="仿宋" w:eastAsia="仿宋"/>
                <w:bCs/>
                <w:sz w:val="21"/>
                <w:szCs w:val="21"/>
              </w:rPr>
              <w:fldChar w:fldCharType="separate"/>
            </w:r>
            <w:r>
              <w:rPr>
                <w:rFonts w:ascii="仿宋" w:hAnsi="仿宋" w:eastAsia="仿宋"/>
                <w:bCs/>
                <w:sz w:val="21"/>
                <w:szCs w:val="21"/>
              </w:rPr>
              <w:t>12</w:t>
            </w:r>
            <w:r>
              <w:rPr>
                <w:rFonts w:ascii="仿宋" w:hAnsi="仿宋" w:eastAsia="仿宋"/>
                <w:bCs/>
                <w:sz w:val="21"/>
                <w:szCs w:val="21"/>
              </w:rPr>
              <w:fldChar w:fldCharType="end"/>
            </w:r>
            <w:r>
              <w:rPr>
                <w:rFonts w:ascii="仿宋" w:hAnsi="仿宋" w:eastAsia="仿宋"/>
                <w:sz w:val="21"/>
                <w:szCs w:val="21"/>
                <w:lang w:val="zh-CN"/>
              </w:rPr>
              <w:t xml:space="preserve"> / </w:t>
            </w:r>
            <w:r>
              <w:rPr>
                <w:rFonts w:ascii="仿宋" w:hAnsi="仿宋" w:eastAsia="仿宋"/>
                <w:bCs/>
                <w:sz w:val="21"/>
                <w:szCs w:val="21"/>
              </w:rPr>
              <w:fldChar w:fldCharType="begin"/>
            </w:r>
            <w:r>
              <w:rPr>
                <w:rFonts w:ascii="仿宋" w:hAnsi="仿宋" w:eastAsia="仿宋"/>
                <w:bCs/>
                <w:sz w:val="21"/>
                <w:szCs w:val="21"/>
              </w:rPr>
              <w:instrText xml:space="preserve">NUMPAGES</w:instrText>
            </w:r>
            <w:r>
              <w:rPr>
                <w:rFonts w:ascii="仿宋" w:hAnsi="仿宋" w:eastAsia="仿宋"/>
                <w:bCs/>
                <w:sz w:val="21"/>
                <w:szCs w:val="21"/>
              </w:rPr>
              <w:fldChar w:fldCharType="separate"/>
            </w:r>
            <w:r>
              <w:rPr>
                <w:rFonts w:ascii="仿宋" w:hAnsi="仿宋" w:eastAsia="仿宋"/>
                <w:bCs/>
                <w:sz w:val="21"/>
                <w:szCs w:val="21"/>
              </w:rPr>
              <w:t>36</w:t>
            </w:r>
            <w:r>
              <w:rPr>
                <w:rFonts w:ascii="仿宋" w:hAnsi="仿宋" w:eastAsia="仿宋"/>
                <w:bCs/>
                <w:sz w:val="21"/>
                <w:szCs w:val="21"/>
              </w:rPr>
              <w:fldChar w:fldCharType="end"/>
            </w:r>
          </w:p>
        </w:sdtContent>
      </w:sdt>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QwNDc2ODRlNGE3MjMzZWE3YmZmNGY0ODAyMzIzMDEifQ=="/>
  </w:docVars>
  <w:rsids>
    <w:rsidRoot w:val="000E6F62"/>
    <w:rsid w:val="0000098A"/>
    <w:rsid w:val="00004E97"/>
    <w:rsid w:val="00005798"/>
    <w:rsid w:val="00013918"/>
    <w:rsid w:val="00013DCD"/>
    <w:rsid w:val="00014E20"/>
    <w:rsid w:val="00015B78"/>
    <w:rsid w:val="00020E06"/>
    <w:rsid w:val="00022DCC"/>
    <w:rsid w:val="00027DF4"/>
    <w:rsid w:val="00031B49"/>
    <w:rsid w:val="0003374E"/>
    <w:rsid w:val="00036BEA"/>
    <w:rsid w:val="00036F61"/>
    <w:rsid w:val="00040ADA"/>
    <w:rsid w:val="00040F63"/>
    <w:rsid w:val="00047C97"/>
    <w:rsid w:val="00050DB4"/>
    <w:rsid w:val="000510BE"/>
    <w:rsid w:val="000518D6"/>
    <w:rsid w:val="0005407A"/>
    <w:rsid w:val="00055922"/>
    <w:rsid w:val="00057092"/>
    <w:rsid w:val="000575C2"/>
    <w:rsid w:val="00063A5B"/>
    <w:rsid w:val="00063C87"/>
    <w:rsid w:val="00075A32"/>
    <w:rsid w:val="00080100"/>
    <w:rsid w:val="00082610"/>
    <w:rsid w:val="00085E34"/>
    <w:rsid w:val="00086D68"/>
    <w:rsid w:val="0009178F"/>
    <w:rsid w:val="00092534"/>
    <w:rsid w:val="00096B3F"/>
    <w:rsid w:val="000A05EE"/>
    <w:rsid w:val="000A3992"/>
    <w:rsid w:val="000B3511"/>
    <w:rsid w:val="000B5552"/>
    <w:rsid w:val="000B5C05"/>
    <w:rsid w:val="000C5004"/>
    <w:rsid w:val="000D2FB9"/>
    <w:rsid w:val="000D395B"/>
    <w:rsid w:val="000E0DB6"/>
    <w:rsid w:val="000E0E7A"/>
    <w:rsid w:val="000E6F62"/>
    <w:rsid w:val="000F1CD4"/>
    <w:rsid w:val="000F4D77"/>
    <w:rsid w:val="000F6D21"/>
    <w:rsid w:val="001033D4"/>
    <w:rsid w:val="00105E58"/>
    <w:rsid w:val="0011100F"/>
    <w:rsid w:val="00111362"/>
    <w:rsid w:val="001113EE"/>
    <w:rsid w:val="00111BCB"/>
    <w:rsid w:val="0011268C"/>
    <w:rsid w:val="0011379A"/>
    <w:rsid w:val="0011414A"/>
    <w:rsid w:val="00124729"/>
    <w:rsid w:val="00125111"/>
    <w:rsid w:val="00126B62"/>
    <w:rsid w:val="001336FE"/>
    <w:rsid w:val="001370AA"/>
    <w:rsid w:val="00142439"/>
    <w:rsid w:val="001464D8"/>
    <w:rsid w:val="00150486"/>
    <w:rsid w:val="0015162F"/>
    <w:rsid w:val="001541B0"/>
    <w:rsid w:val="001559F8"/>
    <w:rsid w:val="00155CE2"/>
    <w:rsid w:val="00161BF1"/>
    <w:rsid w:val="001666EB"/>
    <w:rsid w:val="001668B9"/>
    <w:rsid w:val="00170854"/>
    <w:rsid w:val="001713C6"/>
    <w:rsid w:val="001722E3"/>
    <w:rsid w:val="00174A37"/>
    <w:rsid w:val="00175215"/>
    <w:rsid w:val="00175C52"/>
    <w:rsid w:val="00177D2B"/>
    <w:rsid w:val="001822BA"/>
    <w:rsid w:val="001853E7"/>
    <w:rsid w:val="00185A07"/>
    <w:rsid w:val="001860DC"/>
    <w:rsid w:val="00191EAD"/>
    <w:rsid w:val="00192B1F"/>
    <w:rsid w:val="00197311"/>
    <w:rsid w:val="001A3364"/>
    <w:rsid w:val="001A4A71"/>
    <w:rsid w:val="001A4F4D"/>
    <w:rsid w:val="001A6166"/>
    <w:rsid w:val="001B0CE9"/>
    <w:rsid w:val="001B11E9"/>
    <w:rsid w:val="001B1C4D"/>
    <w:rsid w:val="001B527E"/>
    <w:rsid w:val="001B7885"/>
    <w:rsid w:val="001B7E64"/>
    <w:rsid w:val="001D5CFB"/>
    <w:rsid w:val="001D7463"/>
    <w:rsid w:val="001E36E4"/>
    <w:rsid w:val="001E42FB"/>
    <w:rsid w:val="001E610D"/>
    <w:rsid w:val="001E66C7"/>
    <w:rsid w:val="001E6ABF"/>
    <w:rsid w:val="001E7C03"/>
    <w:rsid w:val="00201184"/>
    <w:rsid w:val="00204702"/>
    <w:rsid w:val="00210990"/>
    <w:rsid w:val="00220170"/>
    <w:rsid w:val="00221D85"/>
    <w:rsid w:val="00222FBA"/>
    <w:rsid w:val="00225C7D"/>
    <w:rsid w:val="002273FD"/>
    <w:rsid w:val="0023042F"/>
    <w:rsid w:val="00232F01"/>
    <w:rsid w:val="00233560"/>
    <w:rsid w:val="00233FE1"/>
    <w:rsid w:val="00235089"/>
    <w:rsid w:val="00237A2D"/>
    <w:rsid w:val="00240B0D"/>
    <w:rsid w:val="002429D0"/>
    <w:rsid w:val="0024599D"/>
    <w:rsid w:val="00261194"/>
    <w:rsid w:val="002614FD"/>
    <w:rsid w:val="00261F05"/>
    <w:rsid w:val="00265524"/>
    <w:rsid w:val="00265FCF"/>
    <w:rsid w:val="002747B9"/>
    <w:rsid w:val="00275FC1"/>
    <w:rsid w:val="00277908"/>
    <w:rsid w:val="0028127F"/>
    <w:rsid w:val="002820A5"/>
    <w:rsid w:val="002834A0"/>
    <w:rsid w:val="0028408A"/>
    <w:rsid w:val="00286315"/>
    <w:rsid w:val="00287BC2"/>
    <w:rsid w:val="00290C3E"/>
    <w:rsid w:val="00297678"/>
    <w:rsid w:val="002A0E45"/>
    <w:rsid w:val="002A5092"/>
    <w:rsid w:val="002D014C"/>
    <w:rsid w:val="002D0159"/>
    <w:rsid w:val="002D2023"/>
    <w:rsid w:val="002D308A"/>
    <w:rsid w:val="002E0858"/>
    <w:rsid w:val="002E1561"/>
    <w:rsid w:val="002E71EE"/>
    <w:rsid w:val="002E7CB3"/>
    <w:rsid w:val="003038AA"/>
    <w:rsid w:val="00306363"/>
    <w:rsid w:val="00307902"/>
    <w:rsid w:val="00317BB1"/>
    <w:rsid w:val="00317E31"/>
    <w:rsid w:val="003202A5"/>
    <w:rsid w:val="00320D57"/>
    <w:rsid w:val="00324B9A"/>
    <w:rsid w:val="00325C54"/>
    <w:rsid w:val="00326203"/>
    <w:rsid w:val="003302BC"/>
    <w:rsid w:val="00334536"/>
    <w:rsid w:val="00334DA9"/>
    <w:rsid w:val="00337279"/>
    <w:rsid w:val="00337579"/>
    <w:rsid w:val="00342634"/>
    <w:rsid w:val="00347A5A"/>
    <w:rsid w:val="0035783F"/>
    <w:rsid w:val="0036139F"/>
    <w:rsid w:val="0036715D"/>
    <w:rsid w:val="003672DB"/>
    <w:rsid w:val="003700F4"/>
    <w:rsid w:val="00372164"/>
    <w:rsid w:val="00374C1B"/>
    <w:rsid w:val="003759EC"/>
    <w:rsid w:val="00375B89"/>
    <w:rsid w:val="00377622"/>
    <w:rsid w:val="003862A9"/>
    <w:rsid w:val="00392718"/>
    <w:rsid w:val="00392ADA"/>
    <w:rsid w:val="00392E5B"/>
    <w:rsid w:val="003930C1"/>
    <w:rsid w:val="003A6A4F"/>
    <w:rsid w:val="003B4D50"/>
    <w:rsid w:val="003C6652"/>
    <w:rsid w:val="003C7835"/>
    <w:rsid w:val="003D594B"/>
    <w:rsid w:val="003E02A1"/>
    <w:rsid w:val="003E3426"/>
    <w:rsid w:val="003F083D"/>
    <w:rsid w:val="003F231F"/>
    <w:rsid w:val="00401F5D"/>
    <w:rsid w:val="0040225D"/>
    <w:rsid w:val="00403B80"/>
    <w:rsid w:val="00407863"/>
    <w:rsid w:val="004135A5"/>
    <w:rsid w:val="00416009"/>
    <w:rsid w:val="004164E4"/>
    <w:rsid w:val="004204C9"/>
    <w:rsid w:val="00421B7B"/>
    <w:rsid w:val="00423225"/>
    <w:rsid w:val="004341FD"/>
    <w:rsid w:val="00434385"/>
    <w:rsid w:val="004400FF"/>
    <w:rsid w:val="004437C6"/>
    <w:rsid w:val="00443B99"/>
    <w:rsid w:val="004601D7"/>
    <w:rsid w:val="004640D7"/>
    <w:rsid w:val="00467212"/>
    <w:rsid w:val="004721D5"/>
    <w:rsid w:val="004751B1"/>
    <w:rsid w:val="00476E76"/>
    <w:rsid w:val="00476F77"/>
    <w:rsid w:val="00482923"/>
    <w:rsid w:val="004829F7"/>
    <w:rsid w:val="00486452"/>
    <w:rsid w:val="00494F68"/>
    <w:rsid w:val="004A115E"/>
    <w:rsid w:val="004A2204"/>
    <w:rsid w:val="004A511A"/>
    <w:rsid w:val="004A557C"/>
    <w:rsid w:val="004B06C2"/>
    <w:rsid w:val="004B37AE"/>
    <w:rsid w:val="004B622B"/>
    <w:rsid w:val="004C43F3"/>
    <w:rsid w:val="004D14F1"/>
    <w:rsid w:val="004D2635"/>
    <w:rsid w:val="004D469A"/>
    <w:rsid w:val="004D4E65"/>
    <w:rsid w:val="004D6C61"/>
    <w:rsid w:val="004E068A"/>
    <w:rsid w:val="004E1EB9"/>
    <w:rsid w:val="004E28E0"/>
    <w:rsid w:val="004E3AB1"/>
    <w:rsid w:val="004E42DF"/>
    <w:rsid w:val="004E58DC"/>
    <w:rsid w:val="004E5B84"/>
    <w:rsid w:val="004F2EAC"/>
    <w:rsid w:val="004F4C67"/>
    <w:rsid w:val="004F7F2F"/>
    <w:rsid w:val="00503209"/>
    <w:rsid w:val="00503A0C"/>
    <w:rsid w:val="00505F22"/>
    <w:rsid w:val="0051378A"/>
    <w:rsid w:val="005201FA"/>
    <w:rsid w:val="00524FB0"/>
    <w:rsid w:val="00527624"/>
    <w:rsid w:val="00532A6C"/>
    <w:rsid w:val="005424AE"/>
    <w:rsid w:val="005444C5"/>
    <w:rsid w:val="00544B8F"/>
    <w:rsid w:val="0054629F"/>
    <w:rsid w:val="00546F31"/>
    <w:rsid w:val="005612A7"/>
    <w:rsid w:val="005622F6"/>
    <w:rsid w:val="00564475"/>
    <w:rsid w:val="005653B6"/>
    <w:rsid w:val="00566096"/>
    <w:rsid w:val="0057011D"/>
    <w:rsid w:val="00571081"/>
    <w:rsid w:val="00572285"/>
    <w:rsid w:val="00572EBD"/>
    <w:rsid w:val="0057483E"/>
    <w:rsid w:val="00575544"/>
    <w:rsid w:val="00577F45"/>
    <w:rsid w:val="00587C6A"/>
    <w:rsid w:val="00591B9F"/>
    <w:rsid w:val="005930C7"/>
    <w:rsid w:val="005A1859"/>
    <w:rsid w:val="005A5307"/>
    <w:rsid w:val="005A6FA6"/>
    <w:rsid w:val="005B7637"/>
    <w:rsid w:val="005C0B6A"/>
    <w:rsid w:val="005C28A8"/>
    <w:rsid w:val="005D7B1E"/>
    <w:rsid w:val="005F046F"/>
    <w:rsid w:val="005F375E"/>
    <w:rsid w:val="005F5707"/>
    <w:rsid w:val="005F78A6"/>
    <w:rsid w:val="006012FB"/>
    <w:rsid w:val="006016D7"/>
    <w:rsid w:val="00604DDE"/>
    <w:rsid w:val="00605498"/>
    <w:rsid w:val="00607375"/>
    <w:rsid w:val="00614E51"/>
    <w:rsid w:val="00615533"/>
    <w:rsid w:val="006165F5"/>
    <w:rsid w:val="006213BD"/>
    <w:rsid w:val="00621708"/>
    <w:rsid w:val="00622680"/>
    <w:rsid w:val="00622E05"/>
    <w:rsid w:val="006236FA"/>
    <w:rsid w:val="00626E09"/>
    <w:rsid w:val="00627DE4"/>
    <w:rsid w:val="00630181"/>
    <w:rsid w:val="00631C94"/>
    <w:rsid w:val="0063267B"/>
    <w:rsid w:val="0063654D"/>
    <w:rsid w:val="00643D29"/>
    <w:rsid w:val="006448DA"/>
    <w:rsid w:val="00646012"/>
    <w:rsid w:val="006571F6"/>
    <w:rsid w:val="006572DD"/>
    <w:rsid w:val="00660872"/>
    <w:rsid w:val="006640AB"/>
    <w:rsid w:val="0067446B"/>
    <w:rsid w:val="00687070"/>
    <w:rsid w:val="00692F88"/>
    <w:rsid w:val="006A0549"/>
    <w:rsid w:val="006A0827"/>
    <w:rsid w:val="006A0CDD"/>
    <w:rsid w:val="006B061A"/>
    <w:rsid w:val="006B0E2D"/>
    <w:rsid w:val="006B1D46"/>
    <w:rsid w:val="006B459C"/>
    <w:rsid w:val="006B5DEC"/>
    <w:rsid w:val="006C087A"/>
    <w:rsid w:val="006C48CE"/>
    <w:rsid w:val="006C5575"/>
    <w:rsid w:val="006C5FC0"/>
    <w:rsid w:val="006D1996"/>
    <w:rsid w:val="006D35DA"/>
    <w:rsid w:val="006D4EE1"/>
    <w:rsid w:val="006D55CD"/>
    <w:rsid w:val="006E40D5"/>
    <w:rsid w:val="006E74B3"/>
    <w:rsid w:val="006F5CD4"/>
    <w:rsid w:val="007000B1"/>
    <w:rsid w:val="007110F4"/>
    <w:rsid w:val="0071219F"/>
    <w:rsid w:val="007178A7"/>
    <w:rsid w:val="00720646"/>
    <w:rsid w:val="00723203"/>
    <w:rsid w:val="0072345F"/>
    <w:rsid w:val="00732C6B"/>
    <w:rsid w:val="007339D9"/>
    <w:rsid w:val="007359E8"/>
    <w:rsid w:val="00737F56"/>
    <w:rsid w:val="007534E0"/>
    <w:rsid w:val="00764502"/>
    <w:rsid w:val="00766B5B"/>
    <w:rsid w:val="00770F07"/>
    <w:rsid w:val="007724B6"/>
    <w:rsid w:val="00773F66"/>
    <w:rsid w:val="00780216"/>
    <w:rsid w:val="007840C5"/>
    <w:rsid w:val="0078482B"/>
    <w:rsid w:val="00784D05"/>
    <w:rsid w:val="00784F04"/>
    <w:rsid w:val="0078613B"/>
    <w:rsid w:val="007867E7"/>
    <w:rsid w:val="00791D27"/>
    <w:rsid w:val="00796C7D"/>
    <w:rsid w:val="007A16B1"/>
    <w:rsid w:val="007A6E5E"/>
    <w:rsid w:val="007B0005"/>
    <w:rsid w:val="007B1811"/>
    <w:rsid w:val="007B1CB4"/>
    <w:rsid w:val="007B6089"/>
    <w:rsid w:val="007B60F4"/>
    <w:rsid w:val="007B6325"/>
    <w:rsid w:val="007B6A9F"/>
    <w:rsid w:val="007C4CC9"/>
    <w:rsid w:val="007C6E63"/>
    <w:rsid w:val="007C6FC1"/>
    <w:rsid w:val="007C7D52"/>
    <w:rsid w:val="007D0FC1"/>
    <w:rsid w:val="007D5B83"/>
    <w:rsid w:val="007E015B"/>
    <w:rsid w:val="007E4A5E"/>
    <w:rsid w:val="007E5588"/>
    <w:rsid w:val="007F26AD"/>
    <w:rsid w:val="007F2C22"/>
    <w:rsid w:val="00801B1B"/>
    <w:rsid w:val="008060E0"/>
    <w:rsid w:val="008067BF"/>
    <w:rsid w:val="00806DAE"/>
    <w:rsid w:val="0080763E"/>
    <w:rsid w:val="00815013"/>
    <w:rsid w:val="008243BB"/>
    <w:rsid w:val="0082443B"/>
    <w:rsid w:val="00825190"/>
    <w:rsid w:val="0082531E"/>
    <w:rsid w:val="00825F9F"/>
    <w:rsid w:val="008276FC"/>
    <w:rsid w:val="00832450"/>
    <w:rsid w:val="008330D5"/>
    <w:rsid w:val="00833518"/>
    <w:rsid w:val="00834248"/>
    <w:rsid w:val="0083614F"/>
    <w:rsid w:val="00840012"/>
    <w:rsid w:val="00840666"/>
    <w:rsid w:val="008409BF"/>
    <w:rsid w:val="00841747"/>
    <w:rsid w:val="00845517"/>
    <w:rsid w:val="008519FD"/>
    <w:rsid w:val="00851E94"/>
    <w:rsid w:val="0085212C"/>
    <w:rsid w:val="00852B4A"/>
    <w:rsid w:val="00852D48"/>
    <w:rsid w:val="00853A4D"/>
    <w:rsid w:val="00854927"/>
    <w:rsid w:val="0085695B"/>
    <w:rsid w:val="00861D60"/>
    <w:rsid w:val="008655BD"/>
    <w:rsid w:val="00875ADF"/>
    <w:rsid w:val="00876A9D"/>
    <w:rsid w:val="008845EA"/>
    <w:rsid w:val="00886594"/>
    <w:rsid w:val="00890951"/>
    <w:rsid w:val="0089454B"/>
    <w:rsid w:val="0089647F"/>
    <w:rsid w:val="00897B47"/>
    <w:rsid w:val="008A7857"/>
    <w:rsid w:val="008B73FE"/>
    <w:rsid w:val="008B78D5"/>
    <w:rsid w:val="008B7CC2"/>
    <w:rsid w:val="008C08B8"/>
    <w:rsid w:val="008C0963"/>
    <w:rsid w:val="008C360B"/>
    <w:rsid w:val="008C38D2"/>
    <w:rsid w:val="008C6067"/>
    <w:rsid w:val="008D09DA"/>
    <w:rsid w:val="008D13DD"/>
    <w:rsid w:val="008D341F"/>
    <w:rsid w:val="008D3F19"/>
    <w:rsid w:val="008D52CF"/>
    <w:rsid w:val="008D7CB2"/>
    <w:rsid w:val="008E04EE"/>
    <w:rsid w:val="008E30C1"/>
    <w:rsid w:val="008E4002"/>
    <w:rsid w:val="008F30BA"/>
    <w:rsid w:val="008F42B5"/>
    <w:rsid w:val="008F5251"/>
    <w:rsid w:val="008F6552"/>
    <w:rsid w:val="008F70DC"/>
    <w:rsid w:val="0090172A"/>
    <w:rsid w:val="009041D2"/>
    <w:rsid w:val="00905A84"/>
    <w:rsid w:val="00906406"/>
    <w:rsid w:val="00912166"/>
    <w:rsid w:val="00916B05"/>
    <w:rsid w:val="00916FBE"/>
    <w:rsid w:val="009170F0"/>
    <w:rsid w:val="00920ECD"/>
    <w:rsid w:val="009230CB"/>
    <w:rsid w:val="00926A3E"/>
    <w:rsid w:val="0093054F"/>
    <w:rsid w:val="00930B8B"/>
    <w:rsid w:val="0093210B"/>
    <w:rsid w:val="0093389D"/>
    <w:rsid w:val="009357AD"/>
    <w:rsid w:val="00940FB6"/>
    <w:rsid w:val="0094149A"/>
    <w:rsid w:val="00944270"/>
    <w:rsid w:val="00944681"/>
    <w:rsid w:val="00945F3E"/>
    <w:rsid w:val="00952CA9"/>
    <w:rsid w:val="00956EDE"/>
    <w:rsid w:val="0095762F"/>
    <w:rsid w:val="00962C82"/>
    <w:rsid w:val="00962E3F"/>
    <w:rsid w:val="00965568"/>
    <w:rsid w:val="00966135"/>
    <w:rsid w:val="00966262"/>
    <w:rsid w:val="00972725"/>
    <w:rsid w:val="00973C37"/>
    <w:rsid w:val="00973E6E"/>
    <w:rsid w:val="00975CF3"/>
    <w:rsid w:val="00977A6B"/>
    <w:rsid w:val="00983FC8"/>
    <w:rsid w:val="00992E70"/>
    <w:rsid w:val="00993655"/>
    <w:rsid w:val="009A16A2"/>
    <w:rsid w:val="009A371A"/>
    <w:rsid w:val="009A4B22"/>
    <w:rsid w:val="009A7E50"/>
    <w:rsid w:val="009B2BFF"/>
    <w:rsid w:val="009B348E"/>
    <w:rsid w:val="009B5CF0"/>
    <w:rsid w:val="009B68CF"/>
    <w:rsid w:val="009C1EFB"/>
    <w:rsid w:val="009C3FD0"/>
    <w:rsid w:val="009C69B8"/>
    <w:rsid w:val="009D0385"/>
    <w:rsid w:val="009D2F43"/>
    <w:rsid w:val="009D789B"/>
    <w:rsid w:val="009E15DE"/>
    <w:rsid w:val="009E665C"/>
    <w:rsid w:val="009E7236"/>
    <w:rsid w:val="009F0D3B"/>
    <w:rsid w:val="009F25A4"/>
    <w:rsid w:val="009F61B1"/>
    <w:rsid w:val="009F6CF6"/>
    <w:rsid w:val="00A005C3"/>
    <w:rsid w:val="00A018FE"/>
    <w:rsid w:val="00A159DA"/>
    <w:rsid w:val="00A260C2"/>
    <w:rsid w:val="00A30819"/>
    <w:rsid w:val="00A32BC0"/>
    <w:rsid w:val="00A34E21"/>
    <w:rsid w:val="00A36384"/>
    <w:rsid w:val="00A40A09"/>
    <w:rsid w:val="00A41166"/>
    <w:rsid w:val="00A46329"/>
    <w:rsid w:val="00A474C0"/>
    <w:rsid w:val="00A521B4"/>
    <w:rsid w:val="00A53BA7"/>
    <w:rsid w:val="00A53EED"/>
    <w:rsid w:val="00A5409D"/>
    <w:rsid w:val="00A5745E"/>
    <w:rsid w:val="00A63D4B"/>
    <w:rsid w:val="00A73630"/>
    <w:rsid w:val="00A74AD2"/>
    <w:rsid w:val="00A77047"/>
    <w:rsid w:val="00A77C58"/>
    <w:rsid w:val="00A83D2F"/>
    <w:rsid w:val="00A85D78"/>
    <w:rsid w:val="00A85EB1"/>
    <w:rsid w:val="00A92D91"/>
    <w:rsid w:val="00A97DFB"/>
    <w:rsid w:val="00AA2308"/>
    <w:rsid w:val="00AA34C3"/>
    <w:rsid w:val="00AA3856"/>
    <w:rsid w:val="00AA5031"/>
    <w:rsid w:val="00AA5C2F"/>
    <w:rsid w:val="00AC20D0"/>
    <w:rsid w:val="00AC24F3"/>
    <w:rsid w:val="00AC27FF"/>
    <w:rsid w:val="00AD1B36"/>
    <w:rsid w:val="00AD2877"/>
    <w:rsid w:val="00AD2C70"/>
    <w:rsid w:val="00AE3B68"/>
    <w:rsid w:val="00AE4D01"/>
    <w:rsid w:val="00AF0D7D"/>
    <w:rsid w:val="00AF4143"/>
    <w:rsid w:val="00AF453F"/>
    <w:rsid w:val="00AF5622"/>
    <w:rsid w:val="00B006CF"/>
    <w:rsid w:val="00B01C09"/>
    <w:rsid w:val="00B028AA"/>
    <w:rsid w:val="00B14810"/>
    <w:rsid w:val="00B23EE5"/>
    <w:rsid w:val="00B323E2"/>
    <w:rsid w:val="00B36731"/>
    <w:rsid w:val="00B41900"/>
    <w:rsid w:val="00B42376"/>
    <w:rsid w:val="00B44EDD"/>
    <w:rsid w:val="00B4612C"/>
    <w:rsid w:val="00B51543"/>
    <w:rsid w:val="00B52A83"/>
    <w:rsid w:val="00B56583"/>
    <w:rsid w:val="00B62B02"/>
    <w:rsid w:val="00B65BE8"/>
    <w:rsid w:val="00B723D4"/>
    <w:rsid w:val="00B7559A"/>
    <w:rsid w:val="00B7683F"/>
    <w:rsid w:val="00B80378"/>
    <w:rsid w:val="00B8507E"/>
    <w:rsid w:val="00B85201"/>
    <w:rsid w:val="00B856AD"/>
    <w:rsid w:val="00B87398"/>
    <w:rsid w:val="00B91C5D"/>
    <w:rsid w:val="00B93545"/>
    <w:rsid w:val="00B95987"/>
    <w:rsid w:val="00BA3116"/>
    <w:rsid w:val="00BA3CDB"/>
    <w:rsid w:val="00BB1DAA"/>
    <w:rsid w:val="00BB2C6E"/>
    <w:rsid w:val="00BC0523"/>
    <w:rsid w:val="00BC3426"/>
    <w:rsid w:val="00BC355B"/>
    <w:rsid w:val="00BD1D4D"/>
    <w:rsid w:val="00BE1290"/>
    <w:rsid w:val="00BE5B33"/>
    <w:rsid w:val="00BF05BF"/>
    <w:rsid w:val="00BF166A"/>
    <w:rsid w:val="00BF1EFB"/>
    <w:rsid w:val="00BF500D"/>
    <w:rsid w:val="00C00B68"/>
    <w:rsid w:val="00C03114"/>
    <w:rsid w:val="00C045CA"/>
    <w:rsid w:val="00C050B0"/>
    <w:rsid w:val="00C05CA8"/>
    <w:rsid w:val="00C123DF"/>
    <w:rsid w:val="00C17978"/>
    <w:rsid w:val="00C2003F"/>
    <w:rsid w:val="00C2030A"/>
    <w:rsid w:val="00C208FF"/>
    <w:rsid w:val="00C2144B"/>
    <w:rsid w:val="00C22965"/>
    <w:rsid w:val="00C2456B"/>
    <w:rsid w:val="00C2690F"/>
    <w:rsid w:val="00C27C00"/>
    <w:rsid w:val="00C32B15"/>
    <w:rsid w:val="00C347B5"/>
    <w:rsid w:val="00C347D6"/>
    <w:rsid w:val="00C35588"/>
    <w:rsid w:val="00C36631"/>
    <w:rsid w:val="00C369CB"/>
    <w:rsid w:val="00C42032"/>
    <w:rsid w:val="00C4244E"/>
    <w:rsid w:val="00C4621D"/>
    <w:rsid w:val="00C46DB2"/>
    <w:rsid w:val="00C50F2E"/>
    <w:rsid w:val="00C556B3"/>
    <w:rsid w:val="00C5781A"/>
    <w:rsid w:val="00C57862"/>
    <w:rsid w:val="00C613F2"/>
    <w:rsid w:val="00C64542"/>
    <w:rsid w:val="00C65550"/>
    <w:rsid w:val="00C70F8C"/>
    <w:rsid w:val="00C7194C"/>
    <w:rsid w:val="00C71BD0"/>
    <w:rsid w:val="00C76506"/>
    <w:rsid w:val="00C7682D"/>
    <w:rsid w:val="00C76895"/>
    <w:rsid w:val="00C83F63"/>
    <w:rsid w:val="00C90B18"/>
    <w:rsid w:val="00C90CDB"/>
    <w:rsid w:val="00C90CE3"/>
    <w:rsid w:val="00C93FFC"/>
    <w:rsid w:val="00C962B3"/>
    <w:rsid w:val="00CA03F1"/>
    <w:rsid w:val="00CA1D43"/>
    <w:rsid w:val="00CA72A2"/>
    <w:rsid w:val="00CB3542"/>
    <w:rsid w:val="00CB5046"/>
    <w:rsid w:val="00CC3F4A"/>
    <w:rsid w:val="00CC76D5"/>
    <w:rsid w:val="00CD06F2"/>
    <w:rsid w:val="00CD3863"/>
    <w:rsid w:val="00CD42AB"/>
    <w:rsid w:val="00CD5E46"/>
    <w:rsid w:val="00CE61D9"/>
    <w:rsid w:val="00CE7AEA"/>
    <w:rsid w:val="00CF18D8"/>
    <w:rsid w:val="00CF2678"/>
    <w:rsid w:val="00CF712B"/>
    <w:rsid w:val="00D01815"/>
    <w:rsid w:val="00D14B9E"/>
    <w:rsid w:val="00D20998"/>
    <w:rsid w:val="00D21059"/>
    <w:rsid w:val="00D22D8E"/>
    <w:rsid w:val="00D24294"/>
    <w:rsid w:val="00D25F12"/>
    <w:rsid w:val="00D3087A"/>
    <w:rsid w:val="00D3420C"/>
    <w:rsid w:val="00D353F6"/>
    <w:rsid w:val="00D36AE4"/>
    <w:rsid w:val="00D3775B"/>
    <w:rsid w:val="00D41D56"/>
    <w:rsid w:val="00D4464A"/>
    <w:rsid w:val="00D45E59"/>
    <w:rsid w:val="00D47D18"/>
    <w:rsid w:val="00D521BB"/>
    <w:rsid w:val="00D5273E"/>
    <w:rsid w:val="00D54AAA"/>
    <w:rsid w:val="00D54EF4"/>
    <w:rsid w:val="00D60AA1"/>
    <w:rsid w:val="00D66B9E"/>
    <w:rsid w:val="00D70520"/>
    <w:rsid w:val="00D708F9"/>
    <w:rsid w:val="00D710C6"/>
    <w:rsid w:val="00D73179"/>
    <w:rsid w:val="00D81B6A"/>
    <w:rsid w:val="00D824E8"/>
    <w:rsid w:val="00D86AE0"/>
    <w:rsid w:val="00D9248C"/>
    <w:rsid w:val="00D93712"/>
    <w:rsid w:val="00DA1234"/>
    <w:rsid w:val="00DA13A7"/>
    <w:rsid w:val="00DA1D24"/>
    <w:rsid w:val="00DA317F"/>
    <w:rsid w:val="00DA5B97"/>
    <w:rsid w:val="00DB0E2F"/>
    <w:rsid w:val="00DB411B"/>
    <w:rsid w:val="00DB734A"/>
    <w:rsid w:val="00DC0343"/>
    <w:rsid w:val="00DC541D"/>
    <w:rsid w:val="00DC7D58"/>
    <w:rsid w:val="00DD0607"/>
    <w:rsid w:val="00DD3DA2"/>
    <w:rsid w:val="00DD7796"/>
    <w:rsid w:val="00DE54C8"/>
    <w:rsid w:val="00DF5C00"/>
    <w:rsid w:val="00E037E0"/>
    <w:rsid w:val="00E10A9C"/>
    <w:rsid w:val="00E10AFB"/>
    <w:rsid w:val="00E11219"/>
    <w:rsid w:val="00E11AB2"/>
    <w:rsid w:val="00E1338A"/>
    <w:rsid w:val="00E21667"/>
    <w:rsid w:val="00E313D4"/>
    <w:rsid w:val="00E3262A"/>
    <w:rsid w:val="00E33F48"/>
    <w:rsid w:val="00E35B07"/>
    <w:rsid w:val="00E35B28"/>
    <w:rsid w:val="00E430B6"/>
    <w:rsid w:val="00E4357C"/>
    <w:rsid w:val="00E446C7"/>
    <w:rsid w:val="00E465D5"/>
    <w:rsid w:val="00E51437"/>
    <w:rsid w:val="00E514F0"/>
    <w:rsid w:val="00E56E4F"/>
    <w:rsid w:val="00E624C6"/>
    <w:rsid w:val="00E660C2"/>
    <w:rsid w:val="00E66C5A"/>
    <w:rsid w:val="00E70608"/>
    <w:rsid w:val="00E72477"/>
    <w:rsid w:val="00E81ED8"/>
    <w:rsid w:val="00E8608B"/>
    <w:rsid w:val="00E8651D"/>
    <w:rsid w:val="00E875F2"/>
    <w:rsid w:val="00E905AA"/>
    <w:rsid w:val="00E91607"/>
    <w:rsid w:val="00E91CA6"/>
    <w:rsid w:val="00EA0A32"/>
    <w:rsid w:val="00EA497F"/>
    <w:rsid w:val="00EA6076"/>
    <w:rsid w:val="00EB5564"/>
    <w:rsid w:val="00EC318E"/>
    <w:rsid w:val="00EC3BD0"/>
    <w:rsid w:val="00EC6850"/>
    <w:rsid w:val="00EC7553"/>
    <w:rsid w:val="00ED01CB"/>
    <w:rsid w:val="00ED0B56"/>
    <w:rsid w:val="00ED43E6"/>
    <w:rsid w:val="00ED4E84"/>
    <w:rsid w:val="00ED7744"/>
    <w:rsid w:val="00EE09A7"/>
    <w:rsid w:val="00EF4C0F"/>
    <w:rsid w:val="00F001C9"/>
    <w:rsid w:val="00F0621B"/>
    <w:rsid w:val="00F069EF"/>
    <w:rsid w:val="00F07319"/>
    <w:rsid w:val="00F1472B"/>
    <w:rsid w:val="00F15F1E"/>
    <w:rsid w:val="00F1649A"/>
    <w:rsid w:val="00F16D99"/>
    <w:rsid w:val="00F24AE3"/>
    <w:rsid w:val="00F2782A"/>
    <w:rsid w:val="00F34E22"/>
    <w:rsid w:val="00F46BB2"/>
    <w:rsid w:val="00F47367"/>
    <w:rsid w:val="00F568BF"/>
    <w:rsid w:val="00F61659"/>
    <w:rsid w:val="00F61926"/>
    <w:rsid w:val="00F62179"/>
    <w:rsid w:val="00F62F6A"/>
    <w:rsid w:val="00F63579"/>
    <w:rsid w:val="00F64E1C"/>
    <w:rsid w:val="00F670AF"/>
    <w:rsid w:val="00F70EDC"/>
    <w:rsid w:val="00F72FEA"/>
    <w:rsid w:val="00F730BB"/>
    <w:rsid w:val="00F82743"/>
    <w:rsid w:val="00F90D58"/>
    <w:rsid w:val="00F9115A"/>
    <w:rsid w:val="00FA362E"/>
    <w:rsid w:val="00FA50DD"/>
    <w:rsid w:val="00FA6B40"/>
    <w:rsid w:val="00FB01ED"/>
    <w:rsid w:val="00FB158B"/>
    <w:rsid w:val="00FB338C"/>
    <w:rsid w:val="00FB47FE"/>
    <w:rsid w:val="00FB5A4A"/>
    <w:rsid w:val="00FC5BF0"/>
    <w:rsid w:val="00FC6093"/>
    <w:rsid w:val="00FC7C14"/>
    <w:rsid w:val="00FC7C5B"/>
    <w:rsid w:val="00FD1210"/>
    <w:rsid w:val="00FD255B"/>
    <w:rsid w:val="00FD3D04"/>
    <w:rsid w:val="00FD423D"/>
    <w:rsid w:val="00FD61D3"/>
    <w:rsid w:val="00FD6BF6"/>
    <w:rsid w:val="00FE2F3B"/>
    <w:rsid w:val="00FE31DF"/>
    <w:rsid w:val="00FE5C97"/>
    <w:rsid w:val="00FF03ED"/>
    <w:rsid w:val="00FF1738"/>
    <w:rsid w:val="00FF1D6C"/>
    <w:rsid w:val="00FF43D9"/>
    <w:rsid w:val="00FF4988"/>
    <w:rsid w:val="03F743E0"/>
    <w:rsid w:val="06B04550"/>
    <w:rsid w:val="0777515D"/>
    <w:rsid w:val="0A27143C"/>
    <w:rsid w:val="0D6244D8"/>
    <w:rsid w:val="0F3F5F47"/>
    <w:rsid w:val="10C62B52"/>
    <w:rsid w:val="143A4F2F"/>
    <w:rsid w:val="14934330"/>
    <w:rsid w:val="1B1C72B0"/>
    <w:rsid w:val="1C5C7EBE"/>
    <w:rsid w:val="1DA62B45"/>
    <w:rsid w:val="29A35656"/>
    <w:rsid w:val="2A9858C7"/>
    <w:rsid w:val="300D5EAC"/>
    <w:rsid w:val="35610C3B"/>
    <w:rsid w:val="3FB02A59"/>
    <w:rsid w:val="452D148C"/>
    <w:rsid w:val="45541207"/>
    <w:rsid w:val="46A1345F"/>
    <w:rsid w:val="4C275355"/>
    <w:rsid w:val="560C0B22"/>
    <w:rsid w:val="564C2FF6"/>
    <w:rsid w:val="60622FAA"/>
    <w:rsid w:val="63E97251"/>
    <w:rsid w:val="66417024"/>
    <w:rsid w:val="6B2A0C50"/>
    <w:rsid w:val="6D9B5874"/>
    <w:rsid w:val="6F4D16B5"/>
    <w:rsid w:val="7A2D77E6"/>
    <w:rsid w:val="7CC43CC7"/>
    <w:rsid w:val="7D515947"/>
    <w:rsid w:val="7D586CD5"/>
    <w:rsid w:val="7D9B19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8"/>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5"/>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6"/>
    <w:unhideWhenUsed/>
    <w:qFormat/>
    <w:uiPriority w:val="0"/>
    <w:pPr>
      <w:keepNext/>
      <w:keepLines/>
      <w:spacing w:before="260" w:after="260" w:line="416" w:lineRule="auto"/>
      <w:outlineLvl w:val="2"/>
    </w:pPr>
    <w:rPr>
      <w:b/>
      <w:bCs/>
      <w:sz w:val="32"/>
      <w:szCs w:val="32"/>
    </w:rPr>
  </w:style>
  <w:style w:type="paragraph" w:styleId="5">
    <w:name w:val="heading 4"/>
    <w:basedOn w:val="1"/>
    <w:next w:val="1"/>
    <w:link w:val="38"/>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6">
    <w:name w:val="Default Paragraph Font"/>
    <w:semiHidden/>
    <w:unhideWhenUsed/>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6">
    <w:name w:val="Normal Indent"/>
    <w:basedOn w:val="1"/>
    <w:link w:val="29"/>
    <w:qFormat/>
    <w:uiPriority w:val="0"/>
    <w:pPr>
      <w:ind w:firstLine="420"/>
    </w:pPr>
  </w:style>
  <w:style w:type="paragraph" w:styleId="7">
    <w:name w:val="annotation text"/>
    <w:basedOn w:val="1"/>
    <w:link w:val="35"/>
    <w:qFormat/>
    <w:uiPriority w:val="0"/>
    <w:pPr>
      <w:jc w:val="left"/>
    </w:pPr>
    <w:rPr>
      <w:rFonts w:ascii="Calibri" w:hAnsi="Calibri" w:eastAsia="宋体" w:cs="Times New Roman"/>
      <w:szCs w:val="24"/>
    </w:rPr>
  </w:style>
  <w:style w:type="paragraph" w:styleId="8">
    <w:name w:val="Body Text"/>
    <w:basedOn w:val="1"/>
    <w:link w:val="31"/>
    <w:qFormat/>
    <w:uiPriority w:val="1"/>
    <w:pPr>
      <w:ind w:left="102"/>
    </w:pPr>
    <w:rPr>
      <w:rFonts w:ascii="仿宋" w:hAnsi="仿宋" w:eastAsia="仿宋"/>
      <w:sz w:val="28"/>
      <w:szCs w:val="28"/>
    </w:rPr>
  </w:style>
  <w:style w:type="paragraph" w:styleId="9">
    <w:name w:val="Body Text Indent"/>
    <w:basedOn w:val="1"/>
    <w:link w:val="36"/>
    <w:semiHidden/>
    <w:unhideWhenUsed/>
    <w:uiPriority w:val="99"/>
    <w:pPr>
      <w:spacing w:after="120"/>
      <w:ind w:left="420" w:leftChars="200"/>
    </w:pPr>
  </w:style>
  <w:style w:type="paragraph" w:styleId="10">
    <w:name w:val="Balloon Text"/>
    <w:basedOn w:val="1"/>
    <w:link w:val="27"/>
    <w:semiHidden/>
    <w:unhideWhenUsed/>
    <w:qFormat/>
    <w:uiPriority w:val="99"/>
    <w:rPr>
      <w:sz w:val="18"/>
      <w:szCs w:val="18"/>
    </w:rPr>
  </w:style>
  <w:style w:type="paragraph" w:styleId="11">
    <w:name w:val="footer"/>
    <w:basedOn w:val="1"/>
    <w:link w:val="21"/>
    <w:unhideWhenUsed/>
    <w:qFormat/>
    <w:uiPriority w:val="99"/>
    <w:pPr>
      <w:tabs>
        <w:tab w:val="center" w:pos="4153"/>
        <w:tab w:val="right" w:pos="8306"/>
      </w:tabs>
      <w:snapToGrid w:val="0"/>
      <w:jc w:val="left"/>
    </w:pPr>
    <w:rPr>
      <w:sz w:val="18"/>
      <w:szCs w:val="18"/>
    </w:rPr>
  </w:style>
  <w:style w:type="paragraph" w:styleId="12">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Body Text First Indent 2"/>
    <w:basedOn w:val="9"/>
    <w:link w:val="37"/>
    <w:semiHidden/>
    <w:unhideWhenUsed/>
    <w:qFormat/>
    <w:uiPriority w:val="99"/>
    <w:pPr>
      <w:ind w:firstLine="420" w:firstLineChars="200"/>
    </w:pPr>
  </w:style>
  <w:style w:type="table" w:styleId="15">
    <w:name w:val="Table Grid"/>
    <w:basedOn w:val="14"/>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annotation reference"/>
    <w:uiPriority w:val="0"/>
    <w:rPr>
      <w:sz w:val="21"/>
      <w:szCs w:val="21"/>
    </w:rPr>
  </w:style>
  <w:style w:type="character" w:customStyle="1" w:styleId="18">
    <w:name w:val="标题 1 字符"/>
    <w:basedOn w:val="16"/>
    <w:link w:val="2"/>
    <w:uiPriority w:val="9"/>
    <w:rPr>
      <w:b/>
      <w:bCs/>
      <w:kern w:val="44"/>
      <w:sz w:val="44"/>
      <w:szCs w:val="44"/>
    </w:rPr>
  </w:style>
  <w:style w:type="table" w:customStyle="1" w:styleId="19">
    <w:name w:val="SGS Table Basic 11"/>
    <w:basedOn w:val="14"/>
    <w:uiPriority w:val="0"/>
    <w:pPr>
      <w:ind w:left="709" w:hanging="709"/>
    </w:pPr>
    <w:rPr>
      <w:rFonts w:ascii="Arial" w:hAnsi="Arial" w:cs="Times New Roman"/>
      <w:lang w:val="en-GB"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StylePr w:type="firstRow">
      <w:pPr>
        <w:jc w:val="left"/>
      </w:pPr>
      <w:rPr>
        <w:color w:val="FF6600"/>
      </w:rPr>
      <w:tcPr>
        <w:tcBorders>
          <w:bottom w:val="single" w:color="363636" w:sz="12" w:space="0"/>
        </w:tcBorders>
      </w:tcPr>
    </w:tblStylePr>
  </w:style>
  <w:style w:type="character" w:customStyle="1" w:styleId="20">
    <w:name w:val="页眉 字符"/>
    <w:basedOn w:val="16"/>
    <w:link w:val="12"/>
    <w:qFormat/>
    <w:uiPriority w:val="99"/>
    <w:rPr>
      <w:sz w:val="18"/>
      <w:szCs w:val="18"/>
    </w:rPr>
  </w:style>
  <w:style w:type="character" w:customStyle="1" w:styleId="21">
    <w:name w:val="页脚 字符"/>
    <w:basedOn w:val="16"/>
    <w:link w:val="11"/>
    <w:qFormat/>
    <w:uiPriority w:val="99"/>
    <w:rPr>
      <w:sz w:val="18"/>
      <w:szCs w:val="18"/>
    </w:rPr>
  </w:style>
  <w:style w:type="character" w:customStyle="1" w:styleId="22">
    <w:name w:val="NormalCharacter"/>
    <w:qFormat/>
    <w:uiPriority w:val="0"/>
    <w:rPr>
      <w:kern w:val="2"/>
      <w:sz w:val="21"/>
      <w:szCs w:val="22"/>
      <w:lang w:val="en-US" w:eastAsia="zh-CN" w:bidi="ar-SA"/>
    </w:rPr>
  </w:style>
  <w:style w:type="paragraph" w:customStyle="1" w:styleId="23">
    <w:name w:val="列出段落1"/>
    <w:basedOn w:val="1"/>
    <w:qFormat/>
    <w:uiPriority w:val="0"/>
    <w:pPr>
      <w:ind w:firstLine="200" w:firstLineChars="200"/>
    </w:pPr>
    <w:rPr>
      <w:rFonts w:ascii="Calibri" w:hAnsi="Calibri" w:eastAsia="宋体" w:cs="Times New Roman"/>
    </w:rPr>
  </w:style>
  <w:style w:type="paragraph" w:styleId="24">
    <w:name w:val="List Paragraph"/>
    <w:basedOn w:val="1"/>
    <w:qFormat/>
    <w:uiPriority w:val="34"/>
    <w:pPr>
      <w:ind w:firstLine="420"/>
    </w:pPr>
    <w:rPr>
      <w:rFonts w:ascii="Calibri" w:hAnsi="Calibri" w:eastAsia="宋体" w:cs="Times New Roman"/>
      <w:szCs w:val="24"/>
    </w:rPr>
  </w:style>
  <w:style w:type="character" w:customStyle="1" w:styleId="25">
    <w:name w:val="标题 2 字符"/>
    <w:basedOn w:val="16"/>
    <w:link w:val="3"/>
    <w:qFormat/>
    <w:uiPriority w:val="0"/>
    <w:rPr>
      <w:rFonts w:asciiTheme="majorHAnsi" w:hAnsiTheme="majorHAnsi" w:eastAsiaTheme="majorEastAsia" w:cstheme="majorBidi"/>
      <w:b/>
      <w:bCs/>
      <w:sz w:val="32"/>
      <w:szCs w:val="32"/>
    </w:rPr>
  </w:style>
  <w:style w:type="character" w:customStyle="1" w:styleId="26">
    <w:name w:val="标题 3 字符"/>
    <w:basedOn w:val="16"/>
    <w:link w:val="4"/>
    <w:qFormat/>
    <w:uiPriority w:val="0"/>
    <w:rPr>
      <w:b/>
      <w:bCs/>
      <w:sz w:val="32"/>
      <w:szCs w:val="32"/>
    </w:rPr>
  </w:style>
  <w:style w:type="character" w:customStyle="1" w:styleId="27">
    <w:name w:val="批注框文本 字符"/>
    <w:basedOn w:val="16"/>
    <w:link w:val="10"/>
    <w:semiHidden/>
    <w:qFormat/>
    <w:uiPriority w:val="99"/>
    <w:rPr>
      <w:sz w:val="18"/>
      <w:szCs w:val="18"/>
    </w:rPr>
  </w:style>
  <w:style w:type="paragraph" w:customStyle="1" w:styleId="28">
    <w:name w:val="Table Paragraph"/>
    <w:basedOn w:val="1"/>
    <w:qFormat/>
    <w:uiPriority w:val="1"/>
    <w:pPr>
      <w:autoSpaceDE w:val="0"/>
      <w:autoSpaceDN w:val="0"/>
      <w:jc w:val="left"/>
    </w:pPr>
    <w:rPr>
      <w:rFonts w:ascii="仿宋" w:hAnsi="仿宋" w:eastAsia="仿宋" w:cs="仿宋"/>
      <w:kern w:val="0"/>
      <w:sz w:val="22"/>
      <w:lang w:val="zh-CN" w:bidi="zh-CN"/>
    </w:rPr>
  </w:style>
  <w:style w:type="character" w:customStyle="1" w:styleId="29">
    <w:name w:val="正文缩进 字符"/>
    <w:link w:val="6"/>
    <w:qFormat/>
    <w:uiPriority w:val="0"/>
  </w:style>
  <w:style w:type="paragraph" w:customStyle="1" w:styleId="30">
    <w:name w:val="首行缩进"/>
    <w:basedOn w:val="1"/>
    <w:qFormat/>
    <w:uiPriority w:val="0"/>
    <w:pPr>
      <w:ind w:firstLine="480" w:firstLineChars="200"/>
    </w:pPr>
    <w:rPr>
      <w:rFonts w:ascii="Times New Roman" w:hAnsi="Times New Roman" w:eastAsia="宋体" w:cs="Times New Roman"/>
      <w:szCs w:val="20"/>
      <w:lang w:val="zh-CN"/>
    </w:rPr>
  </w:style>
  <w:style w:type="character" w:customStyle="1" w:styleId="31">
    <w:name w:val="正文文本 字符"/>
    <w:basedOn w:val="16"/>
    <w:link w:val="8"/>
    <w:qFormat/>
    <w:uiPriority w:val="1"/>
    <w:rPr>
      <w:rFonts w:ascii="仿宋" w:hAnsi="仿宋" w:eastAsia="仿宋"/>
      <w:sz w:val="28"/>
      <w:szCs w:val="28"/>
    </w:rPr>
  </w:style>
  <w:style w:type="paragraph" w:customStyle="1" w:styleId="32">
    <w:name w:val="正文1"/>
    <w:basedOn w:val="1"/>
    <w:qFormat/>
    <w:uiPriority w:val="0"/>
    <w:pPr>
      <w:spacing w:line="360" w:lineRule="auto"/>
      <w:ind w:firstLine="361"/>
    </w:pPr>
    <w:rPr>
      <w:rFonts w:ascii="宋体" w:hAnsi="宋体" w:eastAsia="宋体" w:cs="Times New Roman"/>
      <w:szCs w:val="24"/>
    </w:rPr>
  </w:style>
  <w:style w:type="character" w:customStyle="1" w:styleId="33">
    <w:name w:val="正文缩进2格 Char"/>
    <w:link w:val="34"/>
    <w:qFormat/>
    <w:locked/>
    <w:uiPriority w:val="0"/>
    <w:rPr>
      <w:rFonts w:ascii="仿宋_GB2312" w:hAnsi="宋体" w:eastAsia="仿宋_GB2312"/>
      <w:sz w:val="31"/>
      <w:szCs w:val="28"/>
    </w:rPr>
  </w:style>
  <w:style w:type="paragraph" w:customStyle="1" w:styleId="34">
    <w:name w:val="正文缩进2格"/>
    <w:basedOn w:val="1"/>
    <w:link w:val="33"/>
    <w:qFormat/>
    <w:uiPriority w:val="0"/>
    <w:pPr>
      <w:spacing w:line="600" w:lineRule="exact"/>
      <w:ind w:firstLine="639" w:firstLineChars="206"/>
    </w:pPr>
    <w:rPr>
      <w:rFonts w:ascii="仿宋_GB2312" w:hAnsi="宋体" w:eastAsia="仿宋_GB2312"/>
      <w:sz w:val="31"/>
      <w:szCs w:val="28"/>
    </w:rPr>
  </w:style>
  <w:style w:type="character" w:customStyle="1" w:styleId="35">
    <w:name w:val="批注文字 字符"/>
    <w:basedOn w:val="16"/>
    <w:link w:val="7"/>
    <w:uiPriority w:val="0"/>
    <w:rPr>
      <w:rFonts w:ascii="Calibri" w:hAnsi="Calibri" w:eastAsia="宋体" w:cs="Times New Roman"/>
      <w:kern w:val="2"/>
      <w:sz w:val="21"/>
      <w:szCs w:val="24"/>
    </w:rPr>
  </w:style>
  <w:style w:type="character" w:customStyle="1" w:styleId="36">
    <w:name w:val="正文文本缩进 字符"/>
    <w:basedOn w:val="16"/>
    <w:link w:val="9"/>
    <w:semiHidden/>
    <w:uiPriority w:val="99"/>
    <w:rPr>
      <w:kern w:val="2"/>
      <w:sz w:val="21"/>
      <w:szCs w:val="22"/>
    </w:rPr>
  </w:style>
  <w:style w:type="character" w:customStyle="1" w:styleId="37">
    <w:name w:val="正文文本首行缩进 2 字符"/>
    <w:basedOn w:val="36"/>
    <w:link w:val="13"/>
    <w:semiHidden/>
    <w:qFormat/>
    <w:uiPriority w:val="99"/>
    <w:rPr>
      <w:kern w:val="2"/>
      <w:sz w:val="21"/>
      <w:szCs w:val="22"/>
    </w:rPr>
  </w:style>
  <w:style w:type="character" w:customStyle="1" w:styleId="38">
    <w:name w:val="标题 4 字符"/>
    <w:basedOn w:val="16"/>
    <w:link w:val="5"/>
    <w:semiHidden/>
    <w:qFormat/>
    <w:uiPriority w:val="9"/>
    <w:rPr>
      <w:rFonts w:asciiTheme="majorHAnsi" w:hAnsiTheme="majorHAnsi" w:eastAsiaTheme="majorEastAsia" w:cstheme="majorBidi"/>
      <w:b/>
      <w:bCs/>
      <w:kern w:val="2"/>
      <w:sz w:val="28"/>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2CC4D8-3D74-4771-A6ED-0F61FAE42ACD}">
  <ds:schemaRefs/>
</ds:datastoreItem>
</file>

<file path=docProps/app.xml><?xml version="1.0" encoding="utf-8"?>
<Properties xmlns="http://schemas.openxmlformats.org/officeDocument/2006/extended-properties" xmlns:vt="http://schemas.openxmlformats.org/officeDocument/2006/docPropsVTypes">
  <Template>Normal</Template>
  <Company>jshl2015</Company>
  <Pages>50</Pages>
  <Words>4075</Words>
  <Characters>23234</Characters>
  <Lines>193</Lines>
  <Paragraphs>54</Paragraphs>
  <TotalTime>39</TotalTime>
  <ScaleCrop>false</ScaleCrop>
  <LinksUpToDate>false</LinksUpToDate>
  <CharactersWithSpaces>27255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2023-10-30T05:38:00Z</dcterms:created>
  <dc:creator>bailing</dc:creator>
  <cp:lastModifiedBy>WPS_1649506966</cp:lastModifiedBy>
  <cp:lastPrinted>2022-11-22T09:48:00Z</cp:lastPrinted>
  <dcterms:modified xsi:type="dcterms:W3CDTF">2023-10-31T01:33:47Z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1F3ADA26051045409F28AA88AB5EA752</vt:lpwstr>
  </property>
</Properties>
</file>