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44441">
      <w:pPr>
        <w:spacing w:line="360" w:lineRule="auto"/>
        <w:jc w:val="center"/>
        <w:rPr>
          <w:rFonts w:ascii="仿宋" w:hAnsi="仿宋" w:eastAsia="仿宋" w:cs="仿宋"/>
          <w:b/>
          <w:sz w:val="28"/>
          <w:szCs w:val="28"/>
        </w:rPr>
      </w:pPr>
    </w:p>
    <w:p w14:paraId="725FDFBD">
      <w:pPr>
        <w:spacing w:line="360" w:lineRule="auto"/>
        <w:jc w:val="center"/>
        <w:rPr>
          <w:rFonts w:hint="eastAsia" w:ascii="黑体" w:hAnsi="黑体" w:eastAsia="黑体" w:cs="黑体"/>
          <w:b/>
          <w:sz w:val="44"/>
          <w:szCs w:val="44"/>
        </w:rPr>
      </w:pPr>
    </w:p>
    <w:p w14:paraId="4DCA8F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color w:val="333333"/>
          <w:spacing w:val="7"/>
          <w:sz w:val="44"/>
          <w:szCs w:val="44"/>
        </w:rPr>
      </w:pPr>
      <w:r>
        <w:rPr>
          <w:rFonts w:hint="eastAsia" w:ascii="方正小标宋_GBK" w:hAnsi="方正小标宋_GBK" w:eastAsia="方正小标宋_GBK" w:cs="方正小标宋_GBK"/>
          <w:b/>
          <w:bCs/>
          <w:color w:val="333333"/>
          <w:spacing w:val="7"/>
          <w:sz w:val="44"/>
          <w:szCs w:val="44"/>
          <w:lang w:val="en-US" w:eastAsia="zh-CN"/>
        </w:rPr>
        <w:t>2025年</w:t>
      </w:r>
      <w:r>
        <w:rPr>
          <w:rFonts w:hint="eastAsia" w:ascii="方正小标宋_GBK" w:hAnsi="方正小标宋_GBK" w:eastAsia="方正小标宋_GBK" w:cs="方正小标宋_GBK"/>
          <w:b/>
          <w:bCs/>
          <w:color w:val="333333"/>
          <w:spacing w:val="7"/>
          <w:sz w:val="44"/>
          <w:szCs w:val="44"/>
        </w:rPr>
        <w:t>南通市无线电监测站14座固定站</w:t>
      </w:r>
    </w:p>
    <w:p w14:paraId="50F7B3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color w:val="333333"/>
          <w:spacing w:val="7"/>
          <w:sz w:val="44"/>
          <w:szCs w:val="44"/>
        </w:rPr>
      </w:pPr>
      <w:r>
        <w:rPr>
          <w:rFonts w:hint="eastAsia" w:ascii="方正小标宋_GBK" w:hAnsi="方正小标宋_GBK" w:eastAsia="方正小标宋_GBK" w:cs="方正小标宋_GBK"/>
          <w:b/>
          <w:bCs/>
          <w:color w:val="333333"/>
          <w:spacing w:val="7"/>
          <w:sz w:val="44"/>
          <w:szCs w:val="44"/>
        </w:rPr>
        <w:t>铁塔安全隐患维修整改服务项目</w:t>
      </w:r>
    </w:p>
    <w:p w14:paraId="7D8B87A7">
      <w:pPr>
        <w:pStyle w:val="2"/>
      </w:pPr>
    </w:p>
    <w:p w14:paraId="4FE75912">
      <w:pPr>
        <w:pStyle w:val="2"/>
      </w:pPr>
    </w:p>
    <w:p w14:paraId="58242BF9">
      <w:pPr>
        <w:autoSpaceDE w:val="0"/>
        <w:autoSpaceDN w:val="0"/>
        <w:adjustRightInd w:val="0"/>
        <w:jc w:val="center"/>
        <w:rPr>
          <w:rFonts w:ascii="华文中宋" w:hAnsi="华文中宋" w:eastAsia="华文中宋" w:cs="仿宋"/>
          <w:b/>
          <w:bCs/>
          <w:sz w:val="72"/>
          <w:szCs w:val="84"/>
        </w:rPr>
      </w:pPr>
      <w:r>
        <w:rPr>
          <w:rFonts w:hint="eastAsia" w:ascii="华文中宋" w:hAnsi="华文中宋" w:eastAsia="华文中宋" w:cs="仿宋"/>
          <w:b/>
          <w:bCs/>
          <w:sz w:val="52"/>
          <w:szCs w:val="52"/>
          <w:lang w:val="zh-CN"/>
        </w:rPr>
        <w:t>采购文件</w:t>
      </w:r>
    </w:p>
    <w:p w14:paraId="32399128">
      <w:pPr>
        <w:ind w:firstLine="2242" w:firstLineChars="800"/>
        <w:rPr>
          <w:rFonts w:hint="eastAsia" w:ascii="仿宋" w:hAnsi="仿宋" w:eastAsia="华文中宋" w:cs="仿宋"/>
          <w:b/>
          <w:sz w:val="28"/>
          <w:szCs w:val="28"/>
          <w:lang w:val="en-US" w:eastAsia="zh-CN"/>
        </w:rPr>
      </w:pPr>
      <w:bookmarkStart w:id="0" w:name="_Hlk118635279"/>
      <w:r>
        <w:rPr>
          <w:rFonts w:hint="eastAsia" w:ascii="华文中宋" w:hAnsi="华文中宋" w:eastAsia="华文中宋" w:cs="仿宋"/>
          <w:b/>
          <w:sz w:val="28"/>
          <w:szCs w:val="36"/>
        </w:rPr>
        <w:t>项目编号：</w:t>
      </w:r>
      <w:bookmarkEnd w:id="0"/>
      <w:r>
        <w:rPr>
          <w:rFonts w:hint="eastAsia" w:ascii="华文中宋" w:hAnsi="华文中宋" w:eastAsia="华文中宋" w:cs="仿宋"/>
          <w:b/>
          <w:sz w:val="28"/>
          <w:szCs w:val="36"/>
        </w:rPr>
        <w:t>NTWXD-ZC-202</w:t>
      </w:r>
      <w:r>
        <w:rPr>
          <w:rFonts w:hint="eastAsia" w:ascii="华文中宋" w:hAnsi="华文中宋" w:eastAsia="华文中宋" w:cs="仿宋"/>
          <w:b/>
          <w:sz w:val="28"/>
          <w:szCs w:val="36"/>
          <w:lang w:val="en-US" w:eastAsia="zh-CN"/>
        </w:rPr>
        <w:t>5</w:t>
      </w:r>
      <w:r>
        <w:rPr>
          <w:rFonts w:hint="eastAsia" w:ascii="华文中宋" w:hAnsi="华文中宋" w:eastAsia="华文中宋" w:cs="仿宋"/>
          <w:b/>
          <w:sz w:val="28"/>
          <w:szCs w:val="36"/>
        </w:rPr>
        <w:t>0</w:t>
      </w:r>
      <w:r>
        <w:rPr>
          <w:rFonts w:hint="eastAsia" w:ascii="华文中宋" w:hAnsi="华文中宋" w:eastAsia="华文中宋" w:cs="仿宋"/>
          <w:b/>
          <w:sz w:val="28"/>
          <w:szCs w:val="36"/>
          <w:lang w:val="en-US" w:eastAsia="zh-CN"/>
        </w:rPr>
        <w:t>9</w:t>
      </w:r>
    </w:p>
    <w:p w14:paraId="7158689E">
      <w:pPr>
        <w:pStyle w:val="2"/>
      </w:pPr>
    </w:p>
    <w:p w14:paraId="2ADBE793">
      <w:pPr>
        <w:spacing w:line="360" w:lineRule="auto"/>
        <w:jc w:val="center"/>
        <w:rPr>
          <w:rFonts w:ascii="仿宋" w:hAnsi="仿宋" w:eastAsia="仿宋" w:cs="仿宋"/>
          <w:b/>
          <w:sz w:val="28"/>
          <w:szCs w:val="28"/>
        </w:rPr>
      </w:pPr>
    </w:p>
    <w:p w14:paraId="1350628D">
      <w:pPr>
        <w:autoSpaceDE w:val="0"/>
        <w:autoSpaceDN w:val="0"/>
        <w:adjustRightInd w:val="0"/>
        <w:jc w:val="center"/>
        <w:rPr>
          <w:rFonts w:ascii="仿宋" w:hAnsi="仿宋" w:eastAsia="仿宋" w:cs="仿宋"/>
          <w:szCs w:val="21"/>
        </w:rPr>
      </w:pPr>
      <w:r>
        <w:rPr>
          <w:rFonts w:ascii="仿宋" w:hAnsi="仿宋" w:eastAsia="仿宋" w:cs="仿宋"/>
          <w:kern w:val="0"/>
          <w:sz w:val="20"/>
          <w:szCs w:val="20"/>
          <w:lang w:val="zh-CN"/>
        </w:rPr>
        <w:object>
          <v:shape id="_x0000_i1025" o:spt="75" type="#_x0000_t75" style="height:129.75pt;width:165.75pt;" o:ole="t" filled="f" o:preferrelative="t" stroked="f" coordsize="21600,21600">
            <v:path/>
            <v:fill on="f" focussize="0,0"/>
            <v:stroke on="f" joinstyle="miter"/>
            <v:imagedata r:id="rId6" o:title=""/>
            <o:lock v:ext="edit" aspectratio="t"/>
            <w10:wrap type="none"/>
            <w10:anchorlock/>
          </v:shape>
          <o:OLEObject Type="Embed" ProgID="MS_ClipArt_Gallery.5" ShapeID="_x0000_i1025" DrawAspect="Content" ObjectID="_1468075725" r:id="rId5">
            <o:LockedField>false</o:LockedField>
          </o:OLEObject>
        </w:object>
      </w:r>
    </w:p>
    <w:p w14:paraId="434E9E3D">
      <w:pPr>
        <w:spacing w:line="360" w:lineRule="auto"/>
        <w:jc w:val="center"/>
        <w:rPr>
          <w:rFonts w:ascii="仿宋" w:hAnsi="仿宋" w:eastAsia="仿宋" w:cs="仿宋"/>
          <w:b/>
          <w:sz w:val="28"/>
          <w:szCs w:val="28"/>
        </w:rPr>
      </w:pPr>
    </w:p>
    <w:p w14:paraId="3D6C2940">
      <w:pPr>
        <w:pStyle w:val="2"/>
        <w:rPr>
          <w:rFonts w:ascii="仿宋" w:hAnsi="仿宋" w:eastAsia="仿宋" w:cs="仿宋"/>
          <w:b/>
          <w:sz w:val="28"/>
          <w:szCs w:val="28"/>
        </w:rPr>
      </w:pPr>
    </w:p>
    <w:p w14:paraId="59531D56">
      <w:pPr>
        <w:rPr>
          <w:rFonts w:ascii="仿宋" w:hAnsi="仿宋" w:eastAsia="仿宋" w:cs="仿宋"/>
          <w:b/>
          <w:sz w:val="28"/>
          <w:szCs w:val="28"/>
        </w:rPr>
      </w:pPr>
    </w:p>
    <w:p w14:paraId="041B4C1A">
      <w:pPr>
        <w:pStyle w:val="2"/>
      </w:pPr>
    </w:p>
    <w:p w14:paraId="30186D29"/>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41"/>
        <w:gridCol w:w="992"/>
      </w:tblGrid>
      <w:tr w14:paraId="0DE2F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841" w:type="dxa"/>
            <w:tcBorders>
              <w:tl2br w:val="nil"/>
              <w:tr2bl w:val="nil"/>
            </w:tcBorders>
          </w:tcPr>
          <w:p w14:paraId="29F69294">
            <w:pPr>
              <w:spacing w:line="560" w:lineRule="exact"/>
              <w:jc w:val="center"/>
              <w:rPr>
                <w:rFonts w:ascii="华文中宋" w:hAnsi="华文中宋" w:eastAsia="华文中宋" w:cs="仿宋"/>
                <w:b/>
                <w:spacing w:val="20"/>
                <w:kern w:val="0"/>
                <w:sz w:val="28"/>
                <w:szCs w:val="28"/>
              </w:rPr>
            </w:pPr>
            <w:r>
              <w:rPr>
                <w:rFonts w:hint="eastAsia" w:ascii="华文中宋" w:hAnsi="华文中宋" w:eastAsia="华文中宋" w:cs="仿宋"/>
                <w:b/>
                <w:spacing w:val="20"/>
                <w:kern w:val="0"/>
                <w:sz w:val="28"/>
                <w:szCs w:val="28"/>
              </w:rPr>
              <w:t xml:space="preserve">     南通市无线电监测站</w:t>
            </w:r>
          </w:p>
        </w:tc>
        <w:tc>
          <w:tcPr>
            <w:tcW w:w="992" w:type="dxa"/>
            <w:tcBorders>
              <w:tl2br w:val="nil"/>
              <w:tr2bl w:val="nil"/>
            </w:tcBorders>
            <w:vAlign w:val="center"/>
          </w:tcPr>
          <w:p w14:paraId="5268131C">
            <w:pPr>
              <w:spacing w:line="560" w:lineRule="exact"/>
              <w:rPr>
                <w:rFonts w:ascii="华文中宋" w:hAnsi="华文中宋" w:eastAsia="华文中宋" w:cs="仿宋"/>
                <w:b/>
                <w:spacing w:val="20"/>
                <w:kern w:val="0"/>
                <w:sz w:val="28"/>
                <w:szCs w:val="28"/>
              </w:rPr>
            </w:pPr>
            <w:r>
              <w:rPr>
                <w:rFonts w:hint="eastAsia" w:ascii="华文中宋" w:hAnsi="华文中宋" w:eastAsia="华文中宋" w:cs="仿宋"/>
                <w:b/>
                <w:spacing w:val="20"/>
                <w:kern w:val="0"/>
                <w:sz w:val="28"/>
                <w:szCs w:val="28"/>
              </w:rPr>
              <w:t>印制</w:t>
            </w:r>
          </w:p>
        </w:tc>
      </w:tr>
    </w:tbl>
    <w:p w14:paraId="4DD1BF66">
      <w:pPr>
        <w:spacing w:line="560" w:lineRule="exact"/>
        <w:jc w:val="center"/>
        <w:rPr>
          <w:rFonts w:ascii="华文中宋" w:hAnsi="华文中宋" w:eastAsia="华文中宋" w:cs="仿宋"/>
          <w:b/>
          <w:sz w:val="28"/>
          <w:szCs w:val="28"/>
          <w:highlight w:val="yellow"/>
        </w:rPr>
      </w:pPr>
      <w:r>
        <w:rPr>
          <w:rFonts w:hint="eastAsia" w:ascii="华文中宋" w:hAnsi="华文中宋" w:eastAsia="华文中宋" w:cs="仿宋"/>
          <w:b/>
          <w:sz w:val="28"/>
          <w:szCs w:val="28"/>
          <w:highlight w:val="none"/>
        </w:rPr>
        <w:t>二○二</w:t>
      </w:r>
      <w:r>
        <w:rPr>
          <w:rFonts w:hint="eastAsia" w:ascii="华文中宋" w:hAnsi="华文中宋" w:eastAsia="华文中宋" w:cs="仿宋"/>
          <w:b/>
          <w:sz w:val="28"/>
          <w:szCs w:val="28"/>
          <w:highlight w:val="none"/>
          <w:lang w:val="en-US" w:eastAsia="zh-CN"/>
        </w:rPr>
        <w:t>五</w:t>
      </w:r>
      <w:r>
        <w:rPr>
          <w:rFonts w:hint="eastAsia" w:ascii="华文中宋" w:hAnsi="华文中宋" w:eastAsia="华文中宋" w:cs="仿宋"/>
          <w:b/>
          <w:sz w:val="28"/>
          <w:szCs w:val="28"/>
          <w:highlight w:val="none"/>
        </w:rPr>
        <w:t>年</w:t>
      </w:r>
      <w:r>
        <w:rPr>
          <w:rFonts w:hint="eastAsia" w:ascii="华文中宋" w:hAnsi="华文中宋" w:eastAsia="华文中宋" w:cs="仿宋"/>
          <w:b/>
          <w:sz w:val="28"/>
          <w:szCs w:val="28"/>
          <w:highlight w:val="none"/>
          <w:lang w:val="en-US" w:eastAsia="zh-CN"/>
        </w:rPr>
        <w:t>十一</w:t>
      </w:r>
      <w:r>
        <w:rPr>
          <w:rFonts w:hint="eastAsia" w:ascii="华文中宋" w:hAnsi="华文中宋" w:eastAsia="华文中宋" w:cs="仿宋"/>
          <w:b/>
          <w:sz w:val="28"/>
          <w:szCs w:val="28"/>
          <w:highlight w:val="none"/>
        </w:rPr>
        <w:t>月</w:t>
      </w:r>
      <w:bookmarkStart w:id="64" w:name="_GoBack"/>
      <w:r>
        <w:rPr>
          <w:rFonts w:hint="eastAsia" w:ascii="华文中宋" w:hAnsi="华文中宋" w:eastAsia="华文中宋" w:cs="仿宋"/>
          <w:b/>
          <w:sz w:val="28"/>
          <w:szCs w:val="28"/>
          <w:highlight w:val="none"/>
          <w:lang w:val="en-US" w:eastAsia="zh-CN"/>
        </w:rPr>
        <w:t>十三</w:t>
      </w:r>
      <w:r>
        <w:rPr>
          <w:rFonts w:hint="eastAsia" w:ascii="华文中宋" w:hAnsi="华文中宋" w:eastAsia="华文中宋" w:cs="仿宋"/>
          <w:b/>
          <w:sz w:val="28"/>
          <w:szCs w:val="28"/>
          <w:highlight w:val="none"/>
        </w:rPr>
        <w:t>日</w:t>
      </w:r>
      <w:bookmarkEnd w:id="64"/>
    </w:p>
    <w:p w14:paraId="24C78608">
      <w:pPr>
        <w:adjustRightInd w:val="0"/>
        <w:snapToGrid w:val="0"/>
        <w:spacing w:line="520" w:lineRule="exact"/>
        <w:ind w:left="-158" w:leftChars="-75"/>
        <w:rPr>
          <w:rFonts w:ascii="华文中宋" w:hAnsi="华文中宋" w:eastAsia="华文中宋" w:cs="仿宋"/>
          <w:b/>
          <w:snapToGrid w:val="0"/>
          <w:sz w:val="28"/>
          <w:szCs w:val="28"/>
          <w:u w:val="single"/>
        </w:rPr>
      </w:pPr>
      <w:r>
        <w:rPr>
          <w:rFonts w:hint="eastAsia" w:ascii="华文中宋" w:hAnsi="华文中宋" w:eastAsia="华文中宋" w:cs="仿宋"/>
          <w:b/>
          <w:snapToGrid w:val="0"/>
          <w:sz w:val="28"/>
          <w:szCs w:val="28"/>
          <w:u w:val="single"/>
        </w:rPr>
        <w:t xml:space="preserve">                                                               </w:t>
      </w:r>
    </w:p>
    <w:p w14:paraId="2EA6D586">
      <w:pPr>
        <w:adjustRightInd w:val="0"/>
        <w:snapToGrid w:val="0"/>
        <w:spacing w:line="520" w:lineRule="exact"/>
        <w:ind w:firstLine="320" w:firstLineChars="100"/>
        <w:rPr>
          <w:rFonts w:ascii="仿宋" w:hAnsi="仿宋" w:eastAsia="仿宋" w:cs="仿宋"/>
          <w:b/>
          <w:snapToGrid w:val="0"/>
          <w:sz w:val="26"/>
          <w:szCs w:val="28"/>
          <w:u w:val="single"/>
        </w:rPr>
      </w:pPr>
      <w:r>
        <w:rPr>
          <w:rFonts w:hint="eastAsia" w:ascii="华文中宋" w:hAnsi="华文中宋" w:eastAsia="华文中宋" w:cs="仿宋"/>
          <w:b/>
          <w:spacing w:val="20"/>
          <w:kern w:val="0"/>
          <w:sz w:val="28"/>
          <w:szCs w:val="28"/>
        </w:rPr>
        <w:t>地址：南通市崇川区工农路226-2号    邮编：226001</w:t>
      </w:r>
      <w:r>
        <w:rPr>
          <w:rFonts w:hint="eastAsia" w:ascii="仿宋" w:hAnsi="仿宋" w:eastAsia="仿宋" w:cs="仿宋"/>
          <w:b/>
          <w:bCs/>
          <w:sz w:val="44"/>
          <w:szCs w:val="44"/>
        </w:rPr>
        <w:br w:type="page"/>
      </w:r>
    </w:p>
    <w:p w14:paraId="175E0602">
      <w:pPr>
        <w:autoSpaceDE w:val="0"/>
        <w:autoSpaceDN w:val="0"/>
        <w:adjustRightInd w:val="0"/>
        <w:spacing w:line="360" w:lineRule="auto"/>
        <w:jc w:val="center"/>
        <w:outlineLvl w:val="0"/>
        <w:rPr>
          <w:rFonts w:ascii="仿宋" w:hAnsi="仿宋" w:eastAsia="仿宋" w:cs="仿宋"/>
          <w:b/>
          <w:bCs/>
          <w:sz w:val="52"/>
          <w:szCs w:val="32"/>
          <w:lang w:val="zh-CN"/>
        </w:rPr>
      </w:pPr>
      <w:r>
        <w:rPr>
          <w:rFonts w:hint="eastAsia" w:ascii="仿宋" w:hAnsi="仿宋" w:eastAsia="仿宋" w:cs="仿宋"/>
          <w:b/>
          <w:bCs/>
          <w:sz w:val="52"/>
          <w:szCs w:val="32"/>
          <w:lang w:val="zh-CN"/>
        </w:rPr>
        <w:t>目录</w:t>
      </w:r>
    </w:p>
    <w:p w14:paraId="497494E4">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第一部分  采购邀请</w:t>
      </w:r>
    </w:p>
    <w:p w14:paraId="2B6983AE">
      <w:pPr>
        <w:widowControl/>
        <w:shd w:val="clear" w:color="auto" w:fill="FFFFFF"/>
        <w:spacing w:before="159" w:beforeLines="50" w:after="159" w:afterLines="50" w:line="360" w:lineRule="auto"/>
        <w:ind w:firstLine="562" w:firstLineChars="200"/>
        <w:rPr>
          <w:rFonts w:ascii="仿宋" w:hAnsi="仿宋" w:eastAsia="仿宋" w:cs="仿宋"/>
          <w:b/>
          <w:sz w:val="28"/>
          <w:szCs w:val="24"/>
        </w:rPr>
      </w:pPr>
      <w:r>
        <w:rPr>
          <w:rFonts w:hint="eastAsia" w:ascii="仿宋" w:hAnsi="仿宋" w:eastAsia="仿宋" w:cs="仿宋"/>
          <w:b/>
          <w:sz w:val="28"/>
          <w:szCs w:val="24"/>
        </w:rPr>
        <w:t>第二部分  采购须知</w:t>
      </w:r>
    </w:p>
    <w:p w14:paraId="2490EA8B">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第三部分  项目需求</w:t>
      </w:r>
    </w:p>
    <w:p w14:paraId="0A5F689E">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第四部分  评审方法和标准</w:t>
      </w:r>
    </w:p>
    <w:p w14:paraId="3A8ADE24">
      <w:pPr>
        <w:widowControl/>
        <w:shd w:val="clear" w:color="auto" w:fill="FFFFFF"/>
        <w:spacing w:before="159" w:beforeLines="50" w:after="159" w:afterLines="50" w:line="360" w:lineRule="auto"/>
        <w:ind w:firstLine="562" w:firstLineChars="200"/>
        <w:jc w:val="left"/>
        <w:rPr>
          <w:rFonts w:hint="default" w:ascii="仿宋" w:hAnsi="仿宋" w:eastAsia="仿宋" w:cs="仿宋"/>
          <w:b/>
          <w:sz w:val="28"/>
          <w:szCs w:val="24"/>
          <w:lang w:val="en-US" w:eastAsia="zh-CN"/>
        </w:rPr>
      </w:pPr>
      <w:r>
        <w:rPr>
          <w:rFonts w:hint="eastAsia" w:ascii="仿宋" w:hAnsi="仿宋" w:eastAsia="仿宋" w:cs="仿宋"/>
          <w:b/>
          <w:sz w:val="28"/>
          <w:szCs w:val="24"/>
        </w:rPr>
        <w:t>第五部分  合同</w:t>
      </w:r>
      <w:r>
        <w:rPr>
          <w:rFonts w:hint="eastAsia" w:ascii="仿宋" w:hAnsi="仿宋" w:eastAsia="仿宋" w:cs="仿宋"/>
          <w:b/>
          <w:sz w:val="28"/>
          <w:szCs w:val="24"/>
          <w:lang w:val="en-US" w:eastAsia="zh-CN"/>
        </w:rPr>
        <w:t>与验收</w:t>
      </w:r>
    </w:p>
    <w:p w14:paraId="56C7F055">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第六部分  响应文件组成</w:t>
      </w:r>
    </w:p>
    <w:p w14:paraId="503BAE08">
      <w:pPr>
        <w:rPr>
          <w:rFonts w:ascii="仿宋" w:hAnsi="仿宋" w:eastAsia="仿宋" w:cs="仿宋"/>
          <w:b/>
          <w:sz w:val="28"/>
          <w:szCs w:val="24"/>
        </w:rPr>
      </w:pPr>
      <w:bookmarkStart w:id="1" w:name="_Hlk84602899"/>
      <w:bookmarkStart w:id="2" w:name="_Hlk92296617"/>
      <w:bookmarkStart w:id="3" w:name="OLE_LINK2"/>
      <w:bookmarkStart w:id="4" w:name="OLE_LINK3"/>
    </w:p>
    <w:p w14:paraId="71BF2029">
      <w:pPr>
        <w:pStyle w:val="2"/>
      </w:pPr>
    </w:p>
    <w:p w14:paraId="712F07B7">
      <w:pPr>
        <w:pStyle w:val="2"/>
        <w:rPr>
          <w:rFonts w:ascii="仿宋" w:hAnsi="仿宋" w:eastAsia="仿宋" w:cs="仿宋"/>
          <w:b/>
          <w:sz w:val="28"/>
          <w:szCs w:val="24"/>
        </w:rPr>
      </w:pPr>
    </w:p>
    <w:p w14:paraId="527DA430">
      <w:pPr>
        <w:rPr>
          <w:rFonts w:ascii="仿宋" w:hAnsi="仿宋" w:eastAsia="仿宋" w:cs="仿宋"/>
          <w:b/>
          <w:sz w:val="28"/>
          <w:szCs w:val="24"/>
        </w:rPr>
      </w:pPr>
    </w:p>
    <w:p w14:paraId="70271C1B">
      <w:pPr>
        <w:pStyle w:val="2"/>
        <w:rPr>
          <w:rFonts w:ascii="仿宋" w:hAnsi="仿宋" w:eastAsia="仿宋" w:cs="仿宋"/>
          <w:b/>
          <w:sz w:val="28"/>
          <w:szCs w:val="24"/>
        </w:rPr>
      </w:pPr>
    </w:p>
    <w:p w14:paraId="652BF029">
      <w:pPr>
        <w:rPr>
          <w:rFonts w:ascii="仿宋" w:hAnsi="仿宋" w:eastAsia="仿宋" w:cs="仿宋"/>
          <w:b/>
          <w:sz w:val="28"/>
          <w:szCs w:val="24"/>
        </w:rPr>
      </w:pPr>
    </w:p>
    <w:p w14:paraId="7EC6D755">
      <w:pPr>
        <w:pStyle w:val="2"/>
        <w:rPr>
          <w:rFonts w:ascii="仿宋" w:hAnsi="仿宋" w:eastAsia="仿宋" w:cs="仿宋"/>
          <w:b/>
          <w:sz w:val="28"/>
          <w:szCs w:val="24"/>
        </w:rPr>
      </w:pPr>
    </w:p>
    <w:p w14:paraId="7A01FF03">
      <w:pPr>
        <w:rPr>
          <w:rFonts w:ascii="仿宋" w:hAnsi="仿宋" w:eastAsia="仿宋" w:cs="仿宋"/>
          <w:b/>
          <w:sz w:val="28"/>
          <w:szCs w:val="24"/>
        </w:rPr>
      </w:pPr>
    </w:p>
    <w:p w14:paraId="798D8D20">
      <w:pPr>
        <w:pStyle w:val="2"/>
      </w:pPr>
    </w:p>
    <w:p w14:paraId="68684EF8"/>
    <w:p w14:paraId="6EF2213B">
      <w:pPr>
        <w:widowControl/>
        <w:jc w:val="left"/>
        <w:rPr>
          <w:rFonts w:ascii="仿宋" w:hAnsi="仿宋" w:eastAsia="仿宋"/>
          <w:sz w:val="28"/>
          <w:szCs w:val="28"/>
        </w:rPr>
      </w:pPr>
    </w:p>
    <w:p w14:paraId="2624FC4D">
      <w:pPr>
        <w:pStyle w:val="2"/>
        <w:rPr>
          <w:rFonts w:ascii="仿宋" w:hAnsi="仿宋" w:eastAsia="仿宋"/>
          <w:sz w:val="28"/>
          <w:szCs w:val="28"/>
        </w:rPr>
      </w:pPr>
    </w:p>
    <w:p w14:paraId="63C73D07">
      <w:pPr>
        <w:rPr>
          <w:rFonts w:ascii="仿宋" w:hAnsi="仿宋" w:eastAsia="仿宋"/>
          <w:sz w:val="28"/>
          <w:szCs w:val="28"/>
        </w:rPr>
      </w:pPr>
    </w:p>
    <w:p w14:paraId="32E32E77">
      <w:pPr>
        <w:pStyle w:val="2"/>
      </w:pPr>
    </w:p>
    <w:p w14:paraId="6AB329C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 xml:space="preserve">第一部分 </w:t>
      </w:r>
      <w:bookmarkStart w:id="5" w:name="_Hlk81297243"/>
      <w:r>
        <w:rPr>
          <w:rFonts w:hint="eastAsia" w:ascii="方正小标宋_GBK" w:hAnsi="方正小标宋_GBK" w:eastAsia="方正小标宋_GBK" w:cs="方正小标宋_GBK"/>
          <w:sz w:val="28"/>
          <w:szCs w:val="28"/>
        </w:rPr>
        <w:t>采购邀请</w:t>
      </w:r>
    </w:p>
    <w:bookmarkEnd w:id="5"/>
    <w:p w14:paraId="1EF64666">
      <w:pPr>
        <w:spacing w:line="500" w:lineRule="exact"/>
        <w:ind w:firstLine="480" w:firstLineChars="200"/>
        <w:jc w:val="left"/>
        <w:rPr>
          <w:rFonts w:ascii="仿宋" w:hAnsi="仿宋" w:eastAsia="仿宋"/>
          <w:sz w:val="24"/>
          <w:szCs w:val="24"/>
        </w:rPr>
      </w:pPr>
      <w:r>
        <w:rPr>
          <w:rFonts w:hint="eastAsia" w:ascii="仿宋" w:hAnsi="仿宋" w:eastAsia="仿宋"/>
          <w:sz w:val="24"/>
          <w:szCs w:val="24"/>
        </w:rPr>
        <w:t>南通市无线电监测站就“</w:t>
      </w:r>
      <w:r>
        <w:rPr>
          <w:rFonts w:hint="eastAsia" w:ascii="仿宋" w:hAnsi="仿宋" w:eastAsia="仿宋"/>
          <w:sz w:val="24"/>
          <w:szCs w:val="24"/>
          <w:lang w:val="en-US" w:eastAsia="zh-CN"/>
        </w:rPr>
        <w:t>2025年</w:t>
      </w:r>
      <w:r>
        <w:rPr>
          <w:rFonts w:hint="eastAsia" w:ascii="仿宋" w:hAnsi="仿宋" w:eastAsia="仿宋"/>
          <w:sz w:val="24"/>
          <w:szCs w:val="24"/>
        </w:rPr>
        <w:t>南通市无线电监测站14座固定站铁塔安全隐患维修整改服务项目”（项目编号：NTWXD-ZC-202</w:t>
      </w:r>
      <w:r>
        <w:rPr>
          <w:rFonts w:hint="eastAsia" w:ascii="仿宋" w:hAnsi="仿宋" w:eastAsia="仿宋"/>
          <w:sz w:val="24"/>
          <w:szCs w:val="24"/>
          <w:lang w:val="en-US" w:eastAsia="zh-CN"/>
        </w:rPr>
        <w:t>5</w:t>
      </w:r>
      <w:r>
        <w:rPr>
          <w:rFonts w:hint="eastAsia" w:ascii="仿宋" w:hAnsi="仿宋" w:eastAsia="仿宋"/>
          <w:sz w:val="24"/>
          <w:szCs w:val="24"/>
        </w:rPr>
        <w:t>0</w:t>
      </w:r>
      <w:r>
        <w:rPr>
          <w:rFonts w:hint="eastAsia" w:ascii="仿宋" w:hAnsi="仿宋" w:eastAsia="仿宋"/>
          <w:sz w:val="24"/>
          <w:szCs w:val="24"/>
          <w:lang w:val="en-US" w:eastAsia="zh-CN"/>
        </w:rPr>
        <w:t>9</w:t>
      </w:r>
      <w:r>
        <w:rPr>
          <w:rFonts w:hint="eastAsia" w:ascii="仿宋" w:hAnsi="仿宋" w:eastAsia="仿宋"/>
          <w:sz w:val="24"/>
          <w:szCs w:val="24"/>
        </w:rPr>
        <w:t>）参照竞争性</w:t>
      </w:r>
      <w:r>
        <w:rPr>
          <w:rFonts w:hint="eastAsia" w:ascii="仿宋" w:hAnsi="仿宋" w:eastAsia="仿宋"/>
          <w:sz w:val="24"/>
          <w:szCs w:val="24"/>
          <w:lang w:val="en-US" w:eastAsia="zh-CN"/>
        </w:rPr>
        <w:t>磋商</w:t>
      </w:r>
      <w:r>
        <w:rPr>
          <w:rFonts w:hint="eastAsia" w:ascii="仿宋" w:hAnsi="仿宋" w:eastAsia="仿宋"/>
          <w:sz w:val="24"/>
          <w:szCs w:val="24"/>
        </w:rPr>
        <w:t>方式进行采购，欢迎符合条件的供应商参加采购。</w:t>
      </w:r>
    </w:p>
    <w:p w14:paraId="7A4F06D9">
      <w:pPr>
        <w:widowControl/>
        <w:shd w:val="clear" w:color="auto" w:fill="FFFFFF"/>
        <w:spacing w:line="500" w:lineRule="exact"/>
        <w:ind w:firstLine="480" w:firstLineChars="200"/>
        <w:jc w:val="left"/>
        <w:rPr>
          <w:rFonts w:ascii="黑体" w:hAnsi="黑体" w:eastAsia="黑体" w:cs="黑体"/>
          <w:sz w:val="24"/>
          <w:szCs w:val="24"/>
        </w:rPr>
      </w:pPr>
      <w:r>
        <w:rPr>
          <w:rFonts w:hint="eastAsia" w:ascii="黑体" w:hAnsi="黑体" w:eastAsia="黑体" w:cs="黑体"/>
          <w:sz w:val="24"/>
          <w:szCs w:val="24"/>
        </w:rPr>
        <w:t>【</w:t>
      </w:r>
      <w:r>
        <w:rPr>
          <w:rFonts w:hint="eastAsia" w:ascii="黑体" w:hAnsi="黑体" w:eastAsia="黑体" w:cs="黑体"/>
          <w:sz w:val="24"/>
          <w:szCs w:val="24"/>
          <w:lang w:val="en-US" w:eastAsia="zh-CN"/>
        </w:rPr>
        <w:t>项目采购</w:t>
      </w:r>
      <w:r>
        <w:rPr>
          <w:rFonts w:hint="eastAsia" w:ascii="黑体" w:hAnsi="黑体" w:eastAsia="黑体" w:cs="黑体"/>
          <w:sz w:val="24"/>
          <w:szCs w:val="24"/>
        </w:rPr>
        <w:t>概况】</w:t>
      </w:r>
    </w:p>
    <w:p w14:paraId="3DEE48A1">
      <w:pPr>
        <w:widowControl/>
        <w:shd w:val="clear" w:color="auto" w:fill="FFFFFF"/>
        <w:spacing w:line="500" w:lineRule="exact"/>
        <w:ind w:firstLine="480" w:firstLineChars="200"/>
        <w:jc w:val="left"/>
        <w:rPr>
          <w:rFonts w:hint="eastAsia" w:ascii="仿宋" w:hAnsi="仿宋" w:eastAsia="仿宋"/>
          <w:b/>
          <w:bCs/>
          <w:sz w:val="24"/>
          <w:szCs w:val="24"/>
          <w:highlight w:val="none"/>
        </w:rPr>
      </w:pPr>
      <w:r>
        <w:rPr>
          <w:rFonts w:hint="eastAsia" w:ascii="仿宋" w:hAnsi="仿宋" w:eastAsia="仿宋"/>
          <w:sz w:val="24"/>
          <w:szCs w:val="24"/>
          <w:lang w:val="zh-CN"/>
        </w:rPr>
        <w:t>“</w:t>
      </w:r>
      <w:r>
        <w:rPr>
          <w:rFonts w:hint="eastAsia" w:ascii="仿宋" w:hAnsi="仿宋" w:eastAsia="仿宋"/>
          <w:sz w:val="24"/>
          <w:szCs w:val="24"/>
          <w:lang w:val="en-US" w:eastAsia="zh-CN"/>
        </w:rPr>
        <w:t>2025年</w:t>
      </w:r>
      <w:r>
        <w:rPr>
          <w:rFonts w:hint="eastAsia" w:ascii="仿宋" w:hAnsi="仿宋" w:eastAsia="仿宋"/>
          <w:sz w:val="24"/>
          <w:szCs w:val="24"/>
        </w:rPr>
        <w:t>南通市无线电监测站14座固定站铁塔安全隐患维修整改服务项目”的</w:t>
      </w:r>
      <w:r>
        <w:rPr>
          <w:rFonts w:hint="eastAsia" w:ascii="仿宋" w:hAnsi="仿宋" w:eastAsia="仿宋" w:cs="仿宋"/>
          <w:sz w:val="24"/>
          <w:szCs w:val="24"/>
        </w:rPr>
        <w:t>潜在供应商应在“</w:t>
      </w:r>
      <w:bookmarkStart w:id="6" w:name="_Hlk109907698"/>
      <w:r>
        <w:rPr>
          <w:rFonts w:hint="eastAsia" w:ascii="仿宋" w:hAnsi="仿宋" w:eastAsia="仿宋" w:cs="仿宋"/>
          <w:b/>
          <w:bCs/>
          <w:sz w:val="24"/>
          <w:szCs w:val="24"/>
        </w:rPr>
        <w:t>南通市工业和信息化局官网</w:t>
      </w:r>
      <w:bookmarkEnd w:id="6"/>
      <w:r>
        <w:rPr>
          <w:rFonts w:hint="eastAsia" w:ascii="仿宋" w:hAnsi="仿宋" w:eastAsia="仿宋" w:cs="仿宋"/>
          <w:sz w:val="24"/>
          <w:szCs w:val="24"/>
        </w:rPr>
        <w:t>”获取采购文件，</w:t>
      </w:r>
      <w:r>
        <w:rPr>
          <w:rFonts w:hint="eastAsia" w:ascii="仿宋" w:hAnsi="仿宋" w:eastAsia="仿宋"/>
          <w:sz w:val="24"/>
          <w:szCs w:val="24"/>
        </w:rPr>
        <w:t>在</w:t>
      </w:r>
      <w:r>
        <w:rPr>
          <w:rFonts w:hint="eastAsia" w:ascii="仿宋" w:hAnsi="仿宋" w:eastAsia="仿宋"/>
          <w:b/>
          <w:bCs/>
          <w:sz w:val="24"/>
          <w:szCs w:val="24"/>
          <w:lang w:val="zh-CN"/>
        </w:rPr>
        <w:t>20</w:t>
      </w:r>
      <w:r>
        <w:rPr>
          <w:rFonts w:hint="eastAsia" w:ascii="仿宋" w:hAnsi="仿宋" w:eastAsia="仿宋"/>
          <w:b/>
          <w:bCs/>
          <w:sz w:val="24"/>
          <w:szCs w:val="24"/>
          <w:highlight w:val="none"/>
          <w:lang w:val="zh-CN"/>
        </w:rPr>
        <w:t>2</w:t>
      </w:r>
      <w:r>
        <w:rPr>
          <w:rFonts w:hint="eastAsia" w:ascii="仿宋" w:hAnsi="仿宋" w:eastAsia="仿宋"/>
          <w:b/>
          <w:bCs/>
          <w:sz w:val="24"/>
          <w:szCs w:val="24"/>
          <w:highlight w:val="none"/>
          <w:lang w:val="en-US" w:eastAsia="zh-CN"/>
        </w:rPr>
        <w:t>5</w:t>
      </w:r>
      <w:r>
        <w:rPr>
          <w:rFonts w:hint="eastAsia" w:ascii="仿宋" w:hAnsi="仿宋" w:eastAsia="仿宋"/>
          <w:b/>
          <w:bCs/>
          <w:sz w:val="24"/>
          <w:szCs w:val="24"/>
          <w:highlight w:val="none"/>
          <w:lang w:val="zh-CN"/>
        </w:rPr>
        <w:t>年</w:t>
      </w:r>
      <w:r>
        <w:rPr>
          <w:rFonts w:hint="eastAsia" w:ascii="仿宋" w:hAnsi="仿宋" w:eastAsia="仿宋"/>
          <w:b/>
          <w:bCs/>
          <w:sz w:val="24"/>
          <w:szCs w:val="24"/>
          <w:highlight w:val="none"/>
          <w:lang w:val="en-US" w:eastAsia="zh-CN"/>
        </w:rPr>
        <w:t>11</w:t>
      </w:r>
      <w:r>
        <w:rPr>
          <w:rFonts w:hint="eastAsia" w:ascii="仿宋" w:hAnsi="仿宋" w:eastAsia="仿宋"/>
          <w:b/>
          <w:bCs/>
          <w:sz w:val="24"/>
          <w:szCs w:val="24"/>
          <w:highlight w:val="none"/>
          <w:lang w:val="zh-CN"/>
        </w:rPr>
        <w:t>月</w:t>
      </w:r>
      <w:r>
        <w:rPr>
          <w:rFonts w:hint="eastAsia" w:ascii="仿宋" w:hAnsi="仿宋" w:eastAsia="仿宋" w:cs="仿宋"/>
          <w:b/>
          <w:bCs/>
          <w:sz w:val="24"/>
          <w:szCs w:val="24"/>
          <w:highlight w:val="none"/>
          <w:lang w:val="en-US" w:eastAsia="zh-CN"/>
        </w:rPr>
        <w:t>17</w:t>
      </w:r>
      <w:r>
        <w:rPr>
          <w:rFonts w:hint="eastAsia" w:ascii="仿宋" w:hAnsi="仿宋" w:eastAsia="仿宋" w:cs="仿宋"/>
          <w:b/>
          <w:sz w:val="24"/>
          <w:szCs w:val="24"/>
          <w:highlight w:val="none"/>
          <w:lang w:val="zh-CN"/>
        </w:rPr>
        <w:t>日17:00前投送响应函至指定邮箱，</w:t>
      </w:r>
      <w:r>
        <w:rPr>
          <w:rFonts w:hint="eastAsia" w:ascii="仿宋" w:hAnsi="仿宋" w:eastAsia="仿宋" w:cs="仿宋"/>
          <w:sz w:val="24"/>
          <w:szCs w:val="24"/>
          <w:highlight w:val="none"/>
        </w:rPr>
        <w:t>于</w:t>
      </w:r>
      <w:r>
        <w:rPr>
          <w:rFonts w:hint="eastAsia" w:ascii="仿宋" w:hAnsi="仿宋" w:eastAsia="仿宋"/>
          <w:b/>
          <w:bCs/>
          <w:sz w:val="24"/>
          <w:szCs w:val="24"/>
          <w:highlight w:val="none"/>
        </w:rPr>
        <w:t>202</w:t>
      </w:r>
      <w:r>
        <w:rPr>
          <w:rFonts w:hint="eastAsia" w:ascii="仿宋" w:hAnsi="仿宋" w:eastAsia="仿宋"/>
          <w:b/>
          <w:bCs/>
          <w:sz w:val="24"/>
          <w:szCs w:val="24"/>
          <w:highlight w:val="none"/>
          <w:lang w:val="en-US" w:eastAsia="zh-CN"/>
        </w:rPr>
        <w:t>5</w:t>
      </w:r>
      <w:r>
        <w:rPr>
          <w:rFonts w:hint="eastAsia" w:ascii="仿宋" w:hAnsi="仿宋" w:eastAsia="仿宋"/>
          <w:b/>
          <w:bCs/>
          <w:sz w:val="24"/>
          <w:szCs w:val="24"/>
          <w:highlight w:val="none"/>
        </w:rPr>
        <w:t>年</w:t>
      </w:r>
      <w:r>
        <w:rPr>
          <w:rFonts w:hint="eastAsia" w:ascii="仿宋" w:hAnsi="仿宋" w:eastAsia="仿宋"/>
          <w:b/>
          <w:bCs/>
          <w:sz w:val="24"/>
          <w:szCs w:val="24"/>
          <w:highlight w:val="none"/>
          <w:lang w:val="en-US" w:eastAsia="zh-CN"/>
        </w:rPr>
        <w:t>11</w:t>
      </w:r>
      <w:r>
        <w:rPr>
          <w:rFonts w:hint="eastAsia" w:ascii="仿宋" w:hAnsi="仿宋" w:eastAsia="仿宋"/>
          <w:b/>
          <w:bCs/>
          <w:sz w:val="24"/>
          <w:szCs w:val="24"/>
          <w:highlight w:val="none"/>
        </w:rPr>
        <w:t>月</w:t>
      </w:r>
      <w:r>
        <w:rPr>
          <w:rFonts w:hint="eastAsia" w:ascii="仿宋" w:hAnsi="仿宋" w:eastAsia="仿宋"/>
          <w:b/>
          <w:bCs/>
          <w:sz w:val="24"/>
          <w:szCs w:val="24"/>
          <w:highlight w:val="none"/>
          <w:lang w:val="en-US" w:eastAsia="zh-CN"/>
        </w:rPr>
        <w:t>18</w:t>
      </w:r>
      <w:r>
        <w:rPr>
          <w:rFonts w:hint="eastAsia" w:ascii="仿宋" w:hAnsi="仿宋" w:eastAsia="仿宋"/>
          <w:b/>
          <w:bCs/>
          <w:sz w:val="24"/>
          <w:szCs w:val="24"/>
          <w:highlight w:val="none"/>
        </w:rPr>
        <w:t>日14:00前在开标现场递交响应文件。</w:t>
      </w:r>
    </w:p>
    <w:p w14:paraId="72A5961D">
      <w:pPr>
        <w:pStyle w:val="4"/>
        <w:spacing w:before="0" w:after="0" w:line="500" w:lineRule="exact"/>
        <w:ind w:firstLine="480" w:firstLineChars="200"/>
        <w:rPr>
          <w:rFonts w:ascii="黑体" w:hAnsi="黑体" w:eastAsia="黑体" w:cs="黑体"/>
          <w:b w:val="0"/>
          <w:bCs w:val="0"/>
          <w:sz w:val="24"/>
          <w:szCs w:val="24"/>
        </w:rPr>
      </w:pPr>
      <w:r>
        <w:rPr>
          <w:rFonts w:hint="eastAsia" w:ascii="黑体" w:hAnsi="黑体" w:eastAsia="黑体" w:cs="黑体"/>
          <w:b w:val="0"/>
          <w:bCs w:val="0"/>
          <w:sz w:val="24"/>
          <w:szCs w:val="24"/>
        </w:rPr>
        <w:t>一、项目基本情况</w:t>
      </w:r>
    </w:p>
    <w:p w14:paraId="7EEE156A">
      <w:pPr>
        <w:widowControl/>
        <w:shd w:val="clear" w:color="auto" w:fill="FFFFFF"/>
        <w:spacing w:line="500" w:lineRule="exact"/>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项目编号：</w:t>
      </w:r>
      <w:r>
        <w:rPr>
          <w:rFonts w:hint="eastAsia" w:ascii="仿宋" w:hAnsi="仿宋" w:eastAsia="仿宋"/>
          <w:sz w:val="24"/>
          <w:szCs w:val="24"/>
        </w:rPr>
        <w:t>NTWXD-ZC-202</w:t>
      </w:r>
      <w:r>
        <w:rPr>
          <w:rFonts w:hint="eastAsia" w:ascii="仿宋" w:hAnsi="仿宋" w:eastAsia="仿宋"/>
          <w:sz w:val="24"/>
          <w:szCs w:val="24"/>
          <w:lang w:val="en-US" w:eastAsia="zh-CN"/>
        </w:rPr>
        <w:t>5</w:t>
      </w:r>
      <w:r>
        <w:rPr>
          <w:rFonts w:hint="eastAsia" w:ascii="仿宋" w:hAnsi="仿宋" w:eastAsia="仿宋"/>
          <w:sz w:val="24"/>
          <w:szCs w:val="24"/>
        </w:rPr>
        <w:t>0</w:t>
      </w:r>
      <w:r>
        <w:rPr>
          <w:rFonts w:hint="eastAsia" w:ascii="仿宋" w:hAnsi="仿宋" w:eastAsia="仿宋"/>
          <w:sz w:val="24"/>
          <w:szCs w:val="24"/>
          <w:lang w:val="en-US" w:eastAsia="zh-CN"/>
        </w:rPr>
        <w:t>9</w:t>
      </w:r>
    </w:p>
    <w:p w14:paraId="2862ED6B">
      <w:pPr>
        <w:widowControl/>
        <w:shd w:val="clear" w:color="auto" w:fill="FFFFFF"/>
        <w:spacing w:line="500" w:lineRule="exact"/>
        <w:ind w:firstLine="480" w:firstLineChars="200"/>
        <w:jc w:val="left"/>
        <w:rPr>
          <w:rFonts w:hint="eastAsia" w:ascii="仿宋" w:hAnsi="仿宋" w:eastAsia="仿宋"/>
          <w:sz w:val="24"/>
          <w:szCs w:val="24"/>
          <w:lang w:eastAsia="zh-CN"/>
        </w:rPr>
      </w:pPr>
      <w:r>
        <w:rPr>
          <w:rFonts w:hint="eastAsia" w:ascii="仿宋" w:hAnsi="仿宋" w:eastAsia="仿宋"/>
          <w:sz w:val="24"/>
          <w:szCs w:val="24"/>
        </w:rPr>
        <w:t>项目名称：</w:t>
      </w:r>
      <w:r>
        <w:rPr>
          <w:rFonts w:hint="eastAsia" w:ascii="仿宋" w:hAnsi="仿宋" w:eastAsia="仿宋"/>
          <w:sz w:val="24"/>
          <w:szCs w:val="24"/>
          <w:lang w:val="en-US" w:eastAsia="zh-CN"/>
        </w:rPr>
        <w:t>2025年</w:t>
      </w:r>
      <w:r>
        <w:rPr>
          <w:rFonts w:hint="eastAsia" w:ascii="仿宋" w:hAnsi="仿宋" w:eastAsia="仿宋"/>
          <w:sz w:val="24"/>
          <w:szCs w:val="24"/>
        </w:rPr>
        <w:t>南通市无线电监测站14座固定站铁塔安全隐患维修整改服务项目</w:t>
      </w:r>
    </w:p>
    <w:p w14:paraId="53E0C384">
      <w:pPr>
        <w:widowControl/>
        <w:shd w:val="clear" w:color="auto" w:fill="FFFFFF"/>
        <w:spacing w:line="500" w:lineRule="exact"/>
        <w:ind w:firstLine="480" w:firstLineChars="200"/>
        <w:jc w:val="left"/>
        <w:rPr>
          <w:rFonts w:hint="eastAsia" w:ascii="仿宋" w:hAnsi="仿宋" w:eastAsia="仿宋"/>
          <w:sz w:val="24"/>
          <w:szCs w:val="24"/>
        </w:rPr>
      </w:pPr>
      <w:r>
        <w:rPr>
          <w:rFonts w:hint="eastAsia" w:ascii="仿宋" w:hAnsi="仿宋" w:eastAsia="仿宋"/>
          <w:sz w:val="24"/>
          <w:szCs w:val="24"/>
        </w:rPr>
        <w:t>项目类型：服务</w:t>
      </w:r>
    </w:p>
    <w:p w14:paraId="5CD56E6E">
      <w:pPr>
        <w:widowControl/>
        <w:shd w:val="clear" w:color="auto" w:fill="FFFFFF"/>
        <w:spacing w:line="500" w:lineRule="exact"/>
        <w:ind w:firstLine="480" w:firstLineChars="200"/>
        <w:jc w:val="left"/>
        <w:rPr>
          <w:rFonts w:hint="eastAsia" w:ascii="仿宋" w:hAnsi="仿宋" w:eastAsia="仿宋"/>
          <w:sz w:val="24"/>
          <w:szCs w:val="24"/>
        </w:rPr>
      </w:pPr>
      <w:r>
        <w:rPr>
          <w:rFonts w:hint="eastAsia" w:ascii="仿宋" w:hAnsi="仿宋" w:eastAsia="仿宋"/>
          <w:sz w:val="24"/>
          <w:szCs w:val="24"/>
        </w:rPr>
        <w:t>所属行业：未列明行业</w:t>
      </w:r>
    </w:p>
    <w:p w14:paraId="338F6D7D">
      <w:pPr>
        <w:widowControl/>
        <w:shd w:val="clear" w:color="auto" w:fill="FFFFFF"/>
        <w:spacing w:line="500" w:lineRule="exact"/>
        <w:ind w:firstLine="480" w:firstLineChars="200"/>
        <w:jc w:val="left"/>
        <w:rPr>
          <w:rFonts w:hint="eastAsia" w:ascii="仿宋" w:hAnsi="仿宋" w:eastAsia="仿宋"/>
          <w:sz w:val="24"/>
          <w:szCs w:val="24"/>
        </w:rPr>
      </w:pPr>
      <w:r>
        <w:rPr>
          <w:rFonts w:hint="eastAsia" w:ascii="仿宋" w:hAnsi="仿宋" w:eastAsia="仿宋"/>
          <w:sz w:val="24"/>
          <w:szCs w:val="24"/>
        </w:rPr>
        <w:t>采购预算：本项目</w:t>
      </w:r>
      <w:r>
        <w:rPr>
          <w:rFonts w:hint="default" w:ascii="仿宋" w:hAnsi="仿宋" w:eastAsia="仿宋"/>
          <w:sz w:val="24"/>
          <w:szCs w:val="24"/>
        </w:rPr>
        <w:t>最高限价为</w:t>
      </w:r>
      <w:r>
        <w:rPr>
          <w:rFonts w:hint="eastAsia" w:ascii="仿宋" w:hAnsi="仿宋" w:eastAsia="仿宋"/>
          <w:sz w:val="24"/>
          <w:szCs w:val="24"/>
          <w:lang w:val="en-US" w:eastAsia="zh-CN"/>
        </w:rPr>
        <w:t>7.1</w:t>
      </w:r>
      <w:r>
        <w:rPr>
          <w:rFonts w:hint="default" w:ascii="仿宋" w:hAnsi="仿宋" w:eastAsia="仿宋"/>
          <w:sz w:val="24"/>
          <w:szCs w:val="24"/>
        </w:rPr>
        <w:t>万元</w:t>
      </w:r>
      <w:r>
        <w:rPr>
          <w:rFonts w:hint="eastAsia" w:ascii="仿宋" w:hAnsi="仿宋" w:eastAsia="仿宋"/>
          <w:sz w:val="24"/>
          <w:szCs w:val="24"/>
        </w:rPr>
        <w:t>，超过采购预算的为无效响应文件。</w:t>
      </w:r>
    </w:p>
    <w:p w14:paraId="75523FD6">
      <w:pPr>
        <w:widowControl/>
        <w:shd w:val="clear" w:color="auto" w:fill="FFFFFF"/>
        <w:spacing w:line="500" w:lineRule="exact"/>
        <w:ind w:firstLine="480" w:firstLineChars="200"/>
        <w:jc w:val="left"/>
        <w:rPr>
          <w:rFonts w:hint="eastAsia" w:ascii="仿宋" w:hAnsi="仿宋" w:eastAsia="仿宋"/>
          <w:sz w:val="24"/>
          <w:szCs w:val="24"/>
        </w:rPr>
      </w:pPr>
      <w:r>
        <w:rPr>
          <w:rFonts w:hint="eastAsia" w:ascii="仿宋" w:hAnsi="仿宋" w:eastAsia="仿宋"/>
          <w:sz w:val="24"/>
          <w:szCs w:val="24"/>
        </w:rPr>
        <w:t>采购需求：详见采购文件，请仔细研究。</w:t>
      </w:r>
    </w:p>
    <w:p w14:paraId="5AD6604F">
      <w:pPr>
        <w:widowControl/>
        <w:shd w:val="clear" w:color="auto" w:fill="FFFFFF"/>
        <w:spacing w:line="500" w:lineRule="exact"/>
        <w:ind w:firstLine="480" w:firstLineChars="200"/>
        <w:jc w:val="left"/>
        <w:rPr>
          <w:rFonts w:hint="eastAsia" w:ascii="仿宋" w:hAnsi="仿宋" w:eastAsia="仿宋"/>
          <w:sz w:val="24"/>
          <w:szCs w:val="24"/>
        </w:rPr>
      </w:pPr>
      <w:r>
        <w:rPr>
          <w:rFonts w:hint="eastAsia" w:ascii="仿宋" w:hAnsi="仿宋" w:eastAsia="仿宋"/>
          <w:sz w:val="24"/>
          <w:szCs w:val="24"/>
        </w:rPr>
        <w:t>合同履行期限：详见采购文件。</w:t>
      </w:r>
    </w:p>
    <w:p w14:paraId="22EB388F">
      <w:pPr>
        <w:widowControl/>
        <w:shd w:val="clear" w:color="auto" w:fill="FFFFFF"/>
        <w:spacing w:line="500" w:lineRule="exact"/>
        <w:ind w:firstLine="480" w:firstLineChars="200"/>
        <w:jc w:val="left"/>
        <w:rPr>
          <w:rFonts w:hint="eastAsia" w:ascii="仿宋" w:hAnsi="仿宋" w:eastAsia="仿宋"/>
          <w:sz w:val="24"/>
          <w:szCs w:val="24"/>
        </w:rPr>
      </w:pPr>
      <w:r>
        <w:rPr>
          <w:rFonts w:hint="eastAsia" w:ascii="仿宋" w:hAnsi="仿宋" w:eastAsia="仿宋"/>
          <w:sz w:val="24"/>
          <w:szCs w:val="24"/>
        </w:rPr>
        <w:t>本项目是否接受联合体投标：否。</w:t>
      </w:r>
    </w:p>
    <w:p w14:paraId="705FABE7">
      <w:pPr>
        <w:widowControl/>
        <w:shd w:val="clear" w:color="auto" w:fill="FFFFFF"/>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本项目是否接受分包：否。</w:t>
      </w:r>
    </w:p>
    <w:p w14:paraId="1BEBB5DF">
      <w:pPr>
        <w:pStyle w:val="4"/>
        <w:spacing w:before="0" w:after="0" w:line="500" w:lineRule="exact"/>
        <w:ind w:firstLine="480" w:firstLineChars="200"/>
        <w:rPr>
          <w:rFonts w:ascii="黑体" w:hAnsi="黑体" w:eastAsia="黑体" w:cs="黑体"/>
          <w:b w:val="0"/>
          <w:bCs w:val="0"/>
          <w:sz w:val="24"/>
          <w:szCs w:val="24"/>
        </w:rPr>
      </w:pPr>
      <w:r>
        <w:rPr>
          <w:rFonts w:hint="eastAsia" w:ascii="黑体" w:hAnsi="黑体" w:eastAsia="黑体" w:cs="黑体"/>
          <w:b w:val="0"/>
          <w:bCs w:val="0"/>
          <w:sz w:val="24"/>
          <w:szCs w:val="24"/>
        </w:rPr>
        <w:t>二、供应商的资格要求：</w:t>
      </w:r>
    </w:p>
    <w:p w14:paraId="34489C2D">
      <w:pPr>
        <w:widowControl/>
        <w:shd w:val="clear" w:color="auto" w:fill="FFFFFF"/>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1.满足以下资格要求规定</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提供承诺函，格式见附件1</w:t>
      </w:r>
      <w:r>
        <w:rPr>
          <w:rFonts w:hint="eastAsia" w:ascii="仿宋" w:hAnsi="仿宋" w:eastAsia="仿宋" w:cs="仿宋"/>
          <w:sz w:val="24"/>
          <w:szCs w:val="24"/>
          <w:lang w:eastAsia="zh-CN"/>
        </w:rPr>
        <w:t>）</w:t>
      </w:r>
      <w:r>
        <w:rPr>
          <w:rFonts w:hint="eastAsia" w:ascii="仿宋" w:hAnsi="仿宋" w:eastAsia="仿宋" w:cs="仿宋"/>
          <w:sz w:val="24"/>
          <w:szCs w:val="24"/>
        </w:rPr>
        <w:t>：</w:t>
      </w:r>
    </w:p>
    <w:p w14:paraId="7F1C5D82">
      <w:pPr>
        <w:widowControl/>
        <w:shd w:val="clear" w:color="auto" w:fill="FFFFFF"/>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（1）具有独立承担民事责任的能力；</w:t>
      </w:r>
    </w:p>
    <w:p w14:paraId="1580DC65">
      <w:pPr>
        <w:widowControl/>
        <w:shd w:val="clear" w:color="auto" w:fill="FFFFFF"/>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（2）具有良好的商业信誉和健全的财务会计制度；</w:t>
      </w:r>
    </w:p>
    <w:p w14:paraId="161EBC21">
      <w:pPr>
        <w:widowControl/>
        <w:shd w:val="clear" w:color="auto" w:fill="FFFFFF"/>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（3）具有履行合同所必需的设备和专业技术能力；</w:t>
      </w:r>
    </w:p>
    <w:p w14:paraId="36F7AC5D">
      <w:pPr>
        <w:widowControl/>
        <w:shd w:val="clear" w:color="auto" w:fill="FFFFFF"/>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（4）有依法缴纳税收和社会保障资金的良好记录；</w:t>
      </w:r>
    </w:p>
    <w:p w14:paraId="1C224EBA">
      <w:pPr>
        <w:widowControl/>
        <w:shd w:val="clear" w:color="auto" w:fill="FFFFFF"/>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（5）参加采购活动前三年内，在经营活动中没有重大违法记录。</w:t>
      </w:r>
    </w:p>
    <w:p w14:paraId="31D5602D">
      <w:pPr>
        <w:widowControl/>
        <w:shd w:val="clear" w:color="auto" w:fill="FFFFFF"/>
        <w:spacing w:line="500" w:lineRule="exact"/>
        <w:ind w:firstLine="480" w:firstLineChars="200"/>
        <w:jc w:val="left"/>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2.供应商具有独立法人资格，持有有效的营业执照，</w:t>
      </w:r>
      <w:r>
        <w:rPr>
          <w:rFonts w:hint="eastAsia" w:ascii="仿宋" w:hAnsi="仿宋" w:eastAsia="仿宋" w:cs="仿宋"/>
          <w:b/>
          <w:bCs/>
          <w:sz w:val="24"/>
          <w:szCs w:val="24"/>
          <w:highlight w:val="none"/>
          <w:lang w:val="en-US" w:eastAsia="zh-CN"/>
        </w:rPr>
        <w:t>具备钢结构工程、通信塔桅安装或检修等相关经营范围。</w:t>
      </w:r>
      <w:r>
        <w:rPr>
          <w:rFonts w:hint="eastAsia" w:ascii="仿宋" w:hAnsi="仿宋" w:eastAsia="仿宋" w:cs="仿宋"/>
          <w:b/>
          <w:bCs/>
          <w:sz w:val="24"/>
          <w:szCs w:val="24"/>
          <w:highlight w:val="none"/>
        </w:rPr>
        <w:t>供应商拟派的</w:t>
      </w:r>
      <w:r>
        <w:rPr>
          <w:rFonts w:hint="eastAsia" w:ascii="仿宋" w:hAnsi="仿宋" w:eastAsia="仿宋" w:cs="仿宋"/>
          <w:b/>
          <w:bCs/>
          <w:sz w:val="24"/>
          <w:szCs w:val="24"/>
          <w:highlight w:val="none"/>
          <w:lang w:val="en-US" w:eastAsia="zh-CN"/>
        </w:rPr>
        <w:t>巡检人员全部持有有效的高处作业特种作业操作证。</w:t>
      </w:r>
    </w:p>
    <w:p w14:paraId="1E2DD0DA">
      <w:pPr>
        <w:widowControl/>
        <w:shd w:val="clear" w:color="auto" w:fill="FFFFFF"/>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.本项目的特定资格要求：供应商未被“信用中国”网站（www.creditchina.gov.cn）列入失信被执行人、重大税收违法案件当事人名单、政府采购严重失信行为记录名单。</w:t>
      </w:r>
      <w:r>
        <w:rPr>
          <w:rFonts w:hint="eastAsia" w:ascii="仿宋" w:hAnsi="仿宋" w:eastAsia="仿宋" w:cs="仿宋"/>
          <w:bCs/>
          <w:sz w:val="24"/>
          <w:szCs w:val="24"/>
        </w:rPr>
        <w:t>（提供网页查询截图）</w:t>
      </w:r>
    </w:p>
    <w:p w14:paraId="6F11938D">
      <w:pPr>
        <w:pStyle w:val="4"/>
        <w:spacing w:before="0" w:after="0" w:line="500" w:lineRule="exact"/>
        <w:ind w:firstLine="480" w:firstLineChars="200"/>
        <w:rPr>
          <w:rFonts w:ascii="黑体" w:hAnsi="黑体" w:eastAsia="黑体" w:cs="黑体"/>
          <w:b w:val="0"/>
          <w:bCs w:val="0"/>
          <w:sz w:val="24"/>
          <w:szCs w:val="24"/>
        </w:rPr>
      </w:pPr>
      <w:r>
        <w:rPr>
          <w:rFonts w:hint="eastAsia" w:ascii="黑体" w:hAnsi="黑体" w:eastAsia="黑体" w:cs="黑体"/>
          <w:b w:val="0"/>
          <w:bCs w:val="0"/>
          <w:sz w:val="24"/>
          <w:szCs w:val="24"/>
        </w:rPr>
        <w:t>三、供应商响应</w:t>
      </w:r>
    </w:p>
    <w:p w14:paraId="26D2020B">
      <w:pPr>
        <w:widowControl/>
        <w:shd w:val="clear" w:color="auto" w:fill="FFFFFF"/>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w:t>
      </w:r>
      <w:r>
        <w:rPr>
          <w:rFonts w:hint="eastAsia" w:ascii="仿宋" w:hAnsi="仿宋" w:eastAsia="仿宋" w:cs="仿宋"/>
          <w:sz w:val="24"/>
          <w:szCs w:val="24"/>
          <w:lang w:val="en-US" w:eastAsia="zh-CN"/>
        </w:rPr>
        <w:t>响应联系</w:t>
      </w:r>
      <w:r>
        <w:rPr>
          <w:rFonts w:hint="eastAsia" w:ascii="仿宋" w:hAnsi="仿宋" w:eastAsia="仿宋" w:cs="仿宋"/>
          <w:sz w:val="24"/>
          <w:szCs w:val="24"/>
        </w:rPr>
        <w:t>时间：</w:t>
      </w:r>
      <w:r>
        <w:rPr>
          <w:rFonts w:hint="eastAsia" w:ascii="仿宋" w:hAnsi="仿宋" w:eastAsia="仿宋"/>
          <w:b/>
          <w:bCs/>
          <w:color w:val="auto"/>
          <w:sz w:val="24"/>
          <w:szCs w:val="24"/>
          <w:highlight w:val="none"/>
        </w:rPr>
        <w:t>202</w:t>
      </w:r>
      <w:r>
        <w:rPr>
          <w:rFonts w:hint="eastAsia" w:ascii="仿宋" w:hAnsi="仿宋" w:eastAsia="仿宋"/>
          <w:b/>
          <w:bCs/>
          <w:color w:val="auto"/>
          <w:sz w:val="24"/>
          <w:szCs w:val="24"/>
          <w:highlight w:val="none"/>
          <w:lang w:val="en-US" w:eastAsia="zh-CN"/>
        </w:rPr>
        <w:t>5</w:t>
      </w:r>
      <w:r>
        <w:rPr>
          <w:rFonts w:hint="eastAsia" w:ascii="仿宋" w:hAnsi="仿宋" w:eastAsia="仿宋"/>
          <w:b/>
          <w:bCs/>
          <w:color w:val="auto"/>
          <w:sz w:val="24"/>
          <w:szCs w:val="24"/>
          <w:highlight w:val="none"/>
        </w:rPr>
        <w:t>年</w:t>
      </w:r>
      <w:r>
        <w:rPr>
          <w:rFonts w:hint="eastAsia" w:ascii="仿宋" w:hAnsi="仿宋" w:eastAsia="仿宋"/>
          <w:b/>
          <w:bCs/>
          <w:color w:val="auto"/>
          <w:sz w:val="24"/>
          <w:szCs w:val="24"/>
          <w:highlight w:val="none"/>
          <w:lang w:val="en-US" w:eastAsia="zh-CN"/>
        </w:rPr>
        <w:t>11</w:t>
      </w:r>
      <w:r>
        <w:rPr>
          <w:rFonts w:hint="eastAsia" w:ascii="仿宋" w:hAnsi="仿宋" w:eastAsia="仿宋"/>
          <w:b/>
          <w:bCs/>
          <w:color w:val="auto"/>
          <w:sz w:val="24"/>
          <w:szCs w:val="24"/>
          <w:highlight w:val="none"/>
        </w:rPr>
        <w:t>月1</w:t>
      </w:r>
      <w:r>
        <w:rPr>
          <w:rFonts w:hint="eastAsia" w:ascii="仿宋" w:hAnsi="仿宋" w:eastAsia="仿宋"/>
          <w:b/>
          <w:bCs/>
          <w:color w:val="auto"/>
          <w:sz w:val="24"/>
          <w:szCs w:val="24"/>
          <w:highlight w:val="none"/>
          <w:lang w:val="en-US" w:eastAsia="zh-CN"/>
        </w:rPr>
        <w:t>3</w:t>
      </w:r>
      <w:r>
        <w:rPr>
          <w:rFonts w:hint="eastAsia" w:ascii="仿宋" w:hAnsi="仿宋" w:eastAsia="仿宋"/>
          <w:b/>
          <w:bCs/>
          <w:color w:val="auto"/>
          <w:sz w:val="24"/>
          <w:szCs w:val="24"/>
          <w:highlight w:val="none"/>
        </w:rPr>
        <w:t>日至202</w:t>
      </w:r>
      <w:r>
        <w:rPr>
          <w:rFonts w:hint="eastAsia" w:ascii="仿宋" w:hAnsi="仿宋" w:eastAsia="仿宋"/>
          <w:b/>
          <w:bCs/>
          <w:color w:val="auto"/>
          <w:sz w:val="24"/>
          <w:szCs w:val="24"/>
          <w:highlight w:val="none"/>
          <w:lang w:val="en-US" w:eastAsia="zh-CN"/>
        </w:rPr>
        <w:t>5</w:t>
      </w:r>
      <w:r>
        <w:rPr>
          <w:rFonts w:hint="eastAsia" w:ascii="仿宋" w:hAnsi="仿宋" w:eastAsia="仿宋"/>
          <w:b/>
          <w:bCs/>
          <w:color w:val="auto"/>
          <w:sz w:val="24"/>
          <w:szCs w:val="24"/>
          <w:highlight w:val="none"/>
        </w:rPr>
        <w:t>年</w:t>
      </w:r>
      <w:r>
        <w:rPr>
          <w:rFonts w:hint="eastAsia" w:ascii="仿宋" w:hAnsi="仿宋" w:eastAsia="仿宋"/>
          <w:b/>
          <w:bCs/>
          <w:color w:val="auto"/>
          <w:sz w:val="24"/>
          <w:szCs w:val="24"/>
          <w:highlight w:val="none"/>
          <w:lang w:val="en-US" w:eastAsia="zh-CN"/>
        </w:rPr>
        <w:t>11</w:t>
      </w:r>
      <w:r>
        <w:rPr>
          <w:rFonts w:hint="eastAsia" w:ascii="仿宋" w:hAnsi="仿宋" w:eastAsia="仿宋"/>
          <w:b/>
          <w:bCs/>
          <w:color w:val="auto"/>
          <w:sz w:val="24"/>
          <w:szCs w:val="24"/>
          <w:highlight w:val="none"/>
        </w:rPr>
        <w:t>月</w:t>
      </w:r>
      <w:r>
        <w:rPr>
          <w:rFonts w:hint="eastAsia" w:ascii="仿宋" w:hAnsi="仿宋" w:eastAsia="仿宋"/>
          <w:b/>
          <w:bCs/>
          <w:color w:val="auto"/>
          <w:sz w:val="24"/>
          <w:szCs w:val="24"/>
          <w:highlight w:val="none"/>
          <w:lang w:val="en-US" w:eastAsia="zh-CN"/>
        </w:rPr>
        <w:t>1</w:t>
      </w:r>
      <w:r>
        <w:rPr>
          <w:rFonts w:hint="eastAsia" w:ascii="仿宋" w:hAnsi="仿宋" w:eastAsia="仿宋" w:cs="仿宋"/>
          <w:b/>
          <w:bCs/>
          <w:color w:val="auto"/>
          <w:sz w:val="24"/>
          <w:szCs w:val="24"/>
          <w:highlight w:val="none"/>
          <w:lang w:val="en-US" w:eastAsia="zh-CN"/>
        </w:rPr>
        <w:t>7</w:t>
      </w:r>
      <w:r>
        <w:rPr>
          <w:rFonts w:hint="eastAsia" w:ascii="仿宋" w:hAnsi="仿宋" w:eastAsia="仿宋"/>
          <w:b/>
          <w:bCs/>
          <w:color w:val="auto"/>
          <w:sz w:val="24"/>
          <w:szCs w:val="24"/>
          <w:highlight w:val="none"/>
        </w:rPr>
        <w:t>日</w:t>
      </w:r>
      <w:r>
        <w:rPr>
          <w:rFonts w:hint="eastAsia" w:ascii="仿宋" w:hAnsi="仿宋" w:eastAsia="仿宋" w:cs="仿宋"/>
          <w:sz w:val="24"/>
          <w:szCs w:val="24"/>
          <w:highlight w:val="none"/>
        </w:rPr>
        <w:t>（每天上</w:t>
      </w:r>
      <w:r>
        <w:rPr>
          <w:rFonts w:hint="eastAsia" w:ascii="仿宋" w:hAnsi="仿宋" w:eastAsia="仿宋" w:cs="仿宋"/>
          <w:sz w:val="24"/>
          <w:szCs w:val="24"/>
        </w:rPr>
        <w:t>午9:00至11:30，下午13:30至17:00</w:t>
      </w:r>
      <w:r>
        <w:rPr>
          <w:rFonts w:hint="eastAsia" w:ascii="仿宋" w:hAnsi="仿宋" w:eastAsia="仿宋" w:cs="仿宋"/>
          <w:sz w:val="24"/>
          <w:szCs w:val="24"/>
          <w:lang w:eastAsia="zh-CN"/>
        </w:rPr>
        <w:t>（</w:t>
      </w:r>
      <w:r>
        <w:rPr>
          <w:rFonts w:hint="eastAsia" w:ascii="仿宋" w:hAnsi="仿宋" w:eastAsia="仿宋" w:cs="仿宋"/>
          <w:sz w:val="24"/>
          <w:szCs w:val="24"/>
        </w:rPr>
        <w:t>法定节假日除外</w:t>
      </w:r>
      <w:r>
        <w:rPr>
          <w:rFonts w:hint="eastAsia" w:ascii="仿宋" w:hAnsi="仿宋" w:eastAsia="仿宋" w:cs="仿宋"/>
          <w:sz w:val="24"/>
          <w:szCs w:val="24"/>
          <w:lang w:eastAsia="zh-CN"/>
        </w:rPr>
        <w:t>）</w:t>
      </w:r>
      <w:r>
        <w:rPr>
          <w:rFonts w:hint="eastAsia" w:ascii="仿宋" w:hAnsi="仿宋" w:eastAsia="仿宋" w:cs="仿宋"/>
          <w:sz w:val="24"/>
          <w:szCs w:val="24"/>
        </w:rPr>
        <w:t>。</w:t>
      </w:r>
    </w:p>
    <w:p w14:paraId="4A816118">
      <w:pPr>
        <w:widowControl/>
        <w:shd w:val="clear" w:color="auto" w:fill="FFFFFF"/>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w:t>
      </w:r>
      <w:r>
        <w:rPr>
          <w:rFonts w:hint="eastAsia" w:ascii="仿宋" w:hAnsi="仿宋" w:eastAsia="仿宋" w:cs="仿宋"/>
          <w:sz w:val="24"/>
          <w:szCs w:val="24"/>
        </w:rPr>
        <w:t>采购文件获取方式：南通市工业和信息化局官网免费下载。</w:t>
      </w:r>
    </w:p>
    <w:p w14:paraId="280F46AC">
      <w:pPr>
        <w:widowControl/>
        <w:shd w:val="clear" w:color="auto" w:fill="FFFFFF"/>
        <w:spacing w:line="500" w:lineRule="exact"/>
        <w:ind w:firstLine="480" w:firstLineChars="200"/>
        <w:jc w:val="left"/>
        <w:rPr>
          <w:rFonts w:hint="eastAsia" w:ascii="仿宋" w:hAnsi="仿宋" w:eastAsia="仿宋" w:cs="仿宋"/>
          <w:b/>
          <w:sz w:val="24"/>
          <w:szCs w:val="24"/>
        </w:rPr>
      </w:pPr>
      <w:r>
        <w:rPr>
          <w:rFonts w:hint="eastAsia" w:ascii="仿宋" w:hAnsi="仿宋" w:eastAsia="仿宋" w:cs="仿宋"/>
          <w:sz w:val="24"/>
          <w:szCs w:val="24"/>
        </w:rPr>
        <w:t>3</w:t>
      </w:r>
      <w:r>
        <w:rPr>
          <w:rFonts w:ascii="仿宋" w:hAnsi="仿宋" w:eastAsia="仿宋" w:cs="仿宋"/>
          <w:sz w:val="24"/>
          <w:szCs w:val="24"/>
        </w:rPr>
        <w:t>.</w:t>
      </w:r>
      <w:r>
        <w:rPr>
          <w:rFonts w:hint="eastAsia" w:ascii="仿宋" w:hAnsi="仿宋" w:eastAsia="仿宋" w:cs="仿宋"/>
          <w:sz w:val="24"/>
          <w:szCs w:val="24"/>
        </w:rPr>
        <w:t>响应函发送方式：线上。供应商法定代表人或授权代表与采购人联系</w:t>
      </w:r>
      <w:r>
        <w:fldChar w:fldCharType="begin"/>
      </w:r>
      <w:r>
        <w:instrText xml:space="preserve"> HYPERLINK "mailto:zhaomj.ntwxd@nantong.gov.cn），将响应申请表加盖公章（见附件7），扫描件发至邮箱。" </w:instrText>
      </w:r>
      <w:r>
        <w:fldChar w:fldCharType="separate"/>
      </w:r>
      <w:r>
        <w:rPr>
          <w:rFonts w:hint="eastAsia" w:ascii="仿宋" w:hAnsi="仿宋" w:eastAsia="仿宋" w:cs="仿宋"/>
          <w:sz w:val="24"/>
          <w:szCs w:val="24"/>
        </w:rPr>
        <w:t>，将</w:t>
      </w:r>
      <w:r>
        <w:rPr>
          <w:rFonts w:hint="eastAsia" w:ascii="仿宋" w:hAnsi="仿宋" w:eastAsia="仿宋" w:cs="仿宋"/>
          <w:b/>
          <w:bCs/>
          <w:sz w:val="24"/>
          <w:szCs w:val="24"/>
        </w:rPr>
        <w:t>响应函</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格式见附件10</w:t>
      </w:r>
      <w:r>
        <w:rPr>
          <w:rFonts w:hint="eastAsia" w:ascii="仿宋" w:hAnsi="仿宋" w:eastAsia="仿宋" w:cs="仿宋"/>
          <w:b/>
          <w:bCs/>
          <w:sz w:val="24"/>
          <w:szCs w:val="24"/>
          <w:lang w:eastAsia="zh-CN"/>
        </w:rPr>
        <w:t>）</w:t>
      </w:r>
      <w:r>
        <w:rPr>
          <w:rFonts w:hint="eastAsia" w:ascii="仿宋" w:hAnsi="仿宋" w:eastAsia="仿宋" w:cs="仿宋"/>
          <w:sz w:val="24"/>
          <w:szCs w:val="24"/>
        </w:rPr>
        <w:t>加盖公章，扫描件发至邮箱。</w:t>
      </w:r>
      <w:r>
        <w:rPr>
          <w:rFonts w:hint="eastAsia" w:ascii="仿宋" w:hAnsi="仿宋" w:eastAsia="仿宋" w:cs="仿宋"/>
          <w:sz w:val="24"/>
          <w:szCs w:val="24"/>
        </w:rPr>
        <w:fldChar w:fldCharType="end"/>
      </w:r>
      <w:r>
        <w:rPr>
          <w:rFonts w:hint="eastAsia" w:ascii="仿宋" w:hAnsi="仿宋" w:eastAsia="仿宋" w:cs="仿宋"/>
          <w:b/>
          <w:sz w:val="24"/>
          <w:szCs w:val="24"/>
          <w:lang w:val="zh-CN"/>
        </w:rPr>
        <w:t>响应函投送截</w:t>
      </w:r>
      <w:r>
        <w:rPr>
          <w:rFonts w:hint="eastAsia" w:ascii="仿宋" w:hAnsi="仿宋" w:eastAsia="仿宋" w:cs="仿宋"/>
          <w:b/>
          <w:sz w:val="24"/>
          <w:szCs w:val="24"/>
          <w:highlight w:val="none"/>
          <w:lang w:val="zh-CN"/>
        </w:rPr>
        <w:t>止时间为202</w:t>
      </w:r>
      <w:r>
        <w:rPr>
          <w:rFonts w:hint="eastAsia" w:ascii="仿宋" w:hAnsi="仿宋" w:eastAsia="仿宋" w:cs="仿宋"/>
          <w:b/>
          <w:sz w:val="24"/>
          <w:szCs w:val="24"/>
          <w:highlight w:val="none"/>
          <w:lang w:val="en-US" w:eastAsia="zh-CN"/>
        </w:rPr>
        <w:t>5</w:t>
      </w:r>
      <w:r>
        <w:rPr>
          <w:rFonts w:hint="eastAsia" w:ascii="仿宋" w:hAnsi="仿宋" w:eastAsia="仿宋" w:cs="仿宋"/>
          <w:b/>
          <w:sz w:val="24"/>
          <w:szCs w:val="24"/>
          <w:highlight w:val="none"/>
          <w:lang w:val="zh-CN"/>
        </w:rPr>
        <w:t>年</w:t>
      </w:r>
      <w:r>
        <w:rPr>
          <w:rFonts w:hint="eastAsia" w:ascii="仿宋" w:hAnsi="仿宋" w:eastAsia="仿宋" w:cs="仿宋"/>
          <w:b/>
          <w:sz w:val="24"/>
          <w:szCs w:val="24"/>
          <w:highlight w:val="none"/>
          <w:lang w:val="en-US" w:eastAsia="zh-CN"/>
        </w:rPr>
        <w:t>11</w:t>
      </w:r>
      <w:r>
        <w:rPr>
          <w:rFonts w:hint="eastAsia" w:ascii="仿宋" w:hAnsi="仿宋" w:eastAsia="仿宋" w:cs="仿宋"/>
          <w:b/>
          <w:sz w:val="24"/>
          <w:szCs w:val="24"/>
          <w:highlight w:val="none"/>
          <w:lang w:val="zh-CN"/>
        </w:rPr>
        <w:t>月</w:t>
      </w:r>
      <w:r>
        <w:rPr>
          <w:rFonts w:hint="eastAsia" w:ascii="仿宋" w:hAnsi="仿宋" w:eastAsia="仿宋" w:cs="仿宋"/>
          <w:b/>
          <w:sz w:val="24"/>
          <w:szCs w:val="24"/>
          <w:highlight w:val="none"/>
          <w:lang w:val="en-US" w:eastAsia="zh-CN"/>
        </w:rPr>
        <w:t>17</w:t>
      </w:r>
      <w:r>
        <w:rPr>
          <w:rFonts w:hint="eastAsia" w:ascii="仿宋" w:hAnsi="仿宋" w:eastAsia="仿宋" w:cs="仿宋"/>
          <w:b/>
          <w:sz w:val="24"/>
          <w:szCs w:val="24"/>
          <w:highlight w:val="none"/>
          <w:lang w:val="zh-CN"/>
        </w:rPr>
        <w:t>日17:00，</w:t>
      </w:r>
      <w:r>
        <w:rPr>
          <w:rFonts w:hint="eastAsia" w:ascii="仿宋" w:hAnsi="仿宋" w:eastAsia="仿宋" w:cs="仿宋"/>
          <w:b/>
          <w:sz w:val="24"/>
          <w:szCs w:val="24"/>
        </w:rPr>
        <w:t>逾期不可响应。</w:t>
      </w:r>
    </w:p>
    <w:p w14:paraId="057ACF14">
      <w:pPr>
        <w:widowControl/>
        <w:shd w:val="clear" w:color="auto" w:fill="FFFFFF"/>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响应函发送</w:t>
      </w:r>
      <w:r>
        <w:rPr>
          <w:rFonts w:hint="eastAsia" w:ascii="仿宋" w:hAnsi="仿宋" w:eastAsia="仿宋" w:cs="仿宋"/>
          <w:sz w:val="24"/>
          <w:szCs w:val="24"/>
        </w:rPr>
        <w:t>联系</w:t>
      </w:r>
      <w:r>
        <w:rPr>
          <w:rFonts w:hint="eastAsia" w:ascii="仿宋" w:hAnsi="仿宋" w:eastAsia="仿宋" w:cs="仿宋"/>
          <w:sz w:val="24"/>
          <w:szCs w:val="24"/>
          <w:lang w:val="en-US" w:eastAsia="zh-CN"/>
        </w:rPr>
        <w:t>人</w:t>
      </w:r>
      <w:r>
        <w:rPr>
          <w:rFonts w:hint="eastAsia" w:ascii="仿宋" w:hAnsi="仿宋" w:eastAsia="仿宋" w:cs="仿宋"/>
          <w:sz w:val="24"/>
          <w:szCs w:val="24"/>
        </w:rPr>
        <w:t>：赵女士，0</w:t>
      </w:r>
      <w:r>
        <w:rPr>
          <w:rFonts w:ascii="仿宋" w:hAnsi="仿宋" w:eastAsia="仿宋" w:cs="仿宋"/>
          <w:sz w:val="24"/>
          <w:szCs w:val="24"/>
        </w:rPr>
        <w:t>513-</w:t>
      </w:r>
      <w:r>
        <w:rPr>
          <w:rFonts w:hint="eastAsia" w:ascii="仿宋" w:hAnsi="仿宋" w:eastAsia="仿宋" w:cs="仿宋"/>
          <w:sz w:val="24"/>
          <w:szCs w:val="24"/>
        </w:rPr>
        <w:t>85239280，</w:t>
      </w:r>
    </w:p>
    <w:p w14:paraId="4D36BBD0">
      <w:pPr>
        <w:widowControl/>
        <w:shd w:val="clear" w:color="auto" w:fill="FFFFFF"/>
        <w:spacing w:line="500" w:lineRule="exact"/>
        <w:ind w:firstLine="480" w:firstLineChars="200"/>
        <w:jc w:val="left"/>
      </w:pPr>
      <w:r>
        <w:rPr>
          <w:rFonts w:hint="eastAsia" w:ascii="仿宋" w:hAnsi="仿宋" w:eastAsia="仿宋" w:cs="仿宋"/>
          <w:sz w:val="24"/>
          <w:szCs w:val="24"/>
        </w:rPr>
        <w:t>邮箱：</w:t>
      </w:r>
      <w:r>
        <w:fldChar w:fldCharType="begin"/>
      </w:r>
      <w:r>
        <w:instrText xml:space="preserve"> HYPERLINK "mailto:zhaomj.ntwxd@nantong.gov.cn），将响应申请表加盖公章（见附件7），扫描件发至邮箱。" </w:instrText>
      </w:r>
      <w:r>
        <w:fldChar w:fldCharType="separate"/>
      </w:r>
      <w:r>
        <w:rPr>
          <w:rStyle w:val="10"/>
          <w:rFonts w:hint="eastAsia" w:ascii="仿宋" w:hAnsi="仿宋" w:eastAsia="仿宋" w:cs="仿宋"/>
          <w:sz w:val="24"/>
          <w:szCs w:val="24"/>
        </w:rPr>
        <w:t>zhaomj.ntwxd@nantong.gov.cn）</w:t>
      </w:r>
      <w:r>
        <w:rPr>
          <w:rFonts w:hint="eastAsia" w:ascii="仿宋" w:hAnsi="仿宋" w:eastAsia="仿宋" w:cs="仿宋"/>
          <w:sz w:val="24"/>
          <w:szCs w:val="24"/>
        </w:rPr>
        <w:fldChar w:fldCharType="end"/>
      </w:r>
    </w:p>
    <w:p w14:paraId="2B4528F4">
      <w:pPr>
        <w:widowControl/>
        <w:shd w:val="clear" w:color="auto" w:fill="FFFFFF"/>
        <w:spacing w:line="500" w:lineRule="exact"/>
        <w:ind w:firstLine="482" w:firstLineChars="200"/>
        <w:jc w:val="left"/>
        <w:rPr>
          <w:rFonts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2</w:t>
      </w:r>
      <w:r>
        <w:rPr>
          <w:rFonts w:hint="eastAsia" w:ascii="仿宋" w:hAnsi="仿宋" w:eastAsia="仿宋" w:cs="仿宋"/>
          <w:b/>
          <w:sz w:val="24"/>
          <w:szCs w:val="24"/>
          <w:lang w:eastAsia="zh-CN"/>
        </w:rPr>
        <w:t>）</w:t>
      </w:r>
      <w:r>
        <w:rPr>
          <w:rFonts w:hint="eastAsia" w:ascii="仿宋" w:hAnsi="仿宋" w:eastAsia="仿宋" w:cs="仿宋"/>
          <w:b/>
          <w:sz w:val="24"/>
          <w:szCs w:val="24"/>
        </w:rPr>
        <w:t>邮件主题“项目名称简称+公司名称”，邮件内容应包含公司名称全称、联系人、职务、联系电话等，邮件附件命名“附件1响应函，附件2 营业执照”。</w:t>
      </w:r>
    </w:p>
    <w:p w14:paraId="4CA79F94">
      <w:pPr>
        <w:pStyle w:val="4"/>
        <w:spacing w:before="0" w:after="0" w:line="500" w:lineRule="exact"/>
        <w:ind w:firstLine="480" w:firstLineChars="200"/>
        <w:rPr>
          <w:rFonts w:ascii="黑体" w:hAnsi="黑体" w:eastAsia="黑体" w:cs="黑体"/>
          <w:b w:val="0"/>
          <w:bCs w:val="0"/>
          <w:sz w:val="24"/>
          <w:szCs w:val="24"/>
        </w:rPr>
      </w:pPr>
      <w:r>
        <w:rPr>
          <w:rFonts w:hint="eastAsia" w:ascii="黑体" w:hAnsi="黑体" w:eastAsia="黑体" w:cs="黑体"/>
          <w:b w:val="0"/>
          <w:bCs w:val="0"/>
          <w:sz w:val="24"/>
          <w:szCs w:val="24"/>
        </w:rPr>
        <w:t>四、响应文件提交截止时间、开标时间和地点</w:t>
      </w:r>
    </w:p>
    <w:p w14:paraId="7822713B">
      <w:pPr>
        <w:widowControl/>
        <w:shd w:val="clear" w:color="auto" w:fill="FFFFFF"/>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1.提交响应文件的截止时间、开标时间</w:t>
      </w:r>
      <w:r>
        <w:rPr>
          <w:rFonts w:hint="eastAsia" w:ascii="仿宋" w:hAnsi="仿宋" w:eastAsia="仿宋" w:cs="仿宋"/>
          <w:sz w:val="24"/>
          <w:szCs w:val="24"/>
          <w:highlight w:val="none"/>
        </w:rPr>
        <w:t>：</w:t>
      </w:r>
      <w:r>
        <w:rPr>
          <w:rFonts w:hint="eastAsia" w:ascii="仿宋" w:hAnsi="仿宋" w:eastAsia="仿宋"/>
          <w:b/>
          <w:bCs/>
          <w:sz w:val="24"/>
          <w:szCs w:val="24"/>
          <w:highlight w:val="none"/>
        </w:rPr>
        <w:t>202</w:t>
      </w:r>
      <w:r>
        <w:rPr>
          <w:rFonts w:hint="eastAsia" w:ascii="仿宋" w:hAnsi="仿宋" w:eastAsia="仿宋"/>
          <w:b/>
          <w:bCs/>
          <w:sz w:val="24"/>
          <w:szCs w:val="24"/>
          <w:highlight w:val="none"/>
          <w:lang w:val="en-US" w:eastAsia="zh-CN"/>
        </w:rPr>
        <w:t>5</w:t>
      </w:r>
      <w:r>
        <w:rPr>
          <w:rFonts w:hint="eastAsia" w:ascii="仿宋" w:hAnsi="仿宋" w:eastAsia="仿宋"/>
          <w:b/>
          <w:bCs/>
          <w:sz w:val="24"/>
          <w:szCs w:val="24"/>
          <w:highlight w:val="none"/>
        </w:rPr>
        <w:t>年</w:t>
      </w:r>
      <w:r>
        <w:rPr>
          <w:rFonts w:hint="eastAsia" w:ascii="仿宋" w:hAnsi="仿宋" w:eastAsia="仿宋"/>
          <w:b/>
          <w:bCs/>
          <w:sz w:val="24"/>
          <w:szCs w:val="24"/>
          <w:highlight w:val="none"/>
          <w:lang w:val="en-US" w:eastAsia="zh-CN"/>
        </w:rPr>
        <w:t>11</w:t>
      </w:r>
      <w:r>
        <w:rPr>
          <w:rFonts w:hint="eastAsia" w:ascii="仿宋" w:hAnsi="仿宋" w:eastAsia="仿宋"/>
          <w:b/>
          <w:bCs/>
          <w:sz w:val="24"/>
          <w:szCs w:val="24"/>
          <w:highlight w:val="none"/>
        </w:rPr>
        <w:t>月1</w:t>
      </w:r>
      <w:r>
        <w:rPr>
          <w:rFonts w:hint="eastAsia" w:ascii="仿宋" w:hAnsi="仿宋" w:eastAsia="仿宋"/>
          <w:b/>
          <w:bCs/>
          <w:sz w:val="24"/>
          <w:szCs w:val="24"/>
          <w:highlight w:val="none"/>
          <w:lang w:val="en-US" w:eastAsia="zh-CN"/>
        </w:rPr>
        <w:t>8</w:t>
      </w:r>
      <w:r>
        <w:rPr>
          <w:rFonts w:hint="eastAsia" w:ascii="仿宋" w:hAnsi="仿宋" w:eastAsia="仿宋"/>
          <w:b/>
          <w:bCs/>
          <w:sz w:val="24"/>
          <w:szCs w:val="24"/>
          <w:highlight w:val="none"/>
        </w:rPr>
        <w:t>日14时00分</w:t>
      </w:r>
      <w:r>
        <w:rPr>
          <w:rFonts w:hint="eastAsia" w:ascii="仿宋" w:hAnsi="仿宋" w:eastAsia="仿宋" w:cs="仿宋"/>
          <w:sz w:val="24"/>
          <w:szCs w:val="24"/>
          <w:highlight w:val="none"/>
        </w:rPr>
        <w:t>。</w:t>
      </w:r>
    </w:p>
    <w:p w14:paraId="5354BB33">
      <w:pPr>
        <w:widowControl/>
        <w:shd w:val="clear" w:color="auto" w:fill="FFFFFF"/>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2.地点：南通市崇川区工农路226-2号银星大厦八楼B座南通市无线电监测站会议室。</w:t>
      </w:r>
    </w:p>
    <w:p w14:paraId="197C6DC9">
      <w:pPr>
        <w:pStyle w:val="4"/>
        <w:spacing w:before="0" w:after="0" w:line="500" w:lineRule="exact"/>
        <w:ind w:firstLine="480" w:firstLineChars="200"/>
        <w:rPr>
          <w:rFonts w:ascii="黑体" w:hAnsi="黑体" w:eastAsia="黑体" w:cs="黑体"/>
          <w:b w:val="0"/>
          <w:bCs w:val="0"/>
          <w:sz w:val="24"/>
          <w:szCs w:val="24"/>
        </w:rPr>
      </w:pPr>
      <w:r>
        <w:rPr>
          <w:rFonts w:hint="eastAsia" w:ascii="黑体" w:hAnsi="黑体" w:eastAsia="黑体" w:cs="黑体"/>
          <w:b w:val="0"/>
          <w:bCs w:val="0"/>
          <w:sz w:val="24"/>
          <w:szCs w:val="24"/>
        </w:rPr>
        <w:t>五、公告期限</w:t>
      </w:r>
    </w:p>
    <w:p w14:paraId="22577541">
      <w:pPr>
        <w:widowControl/>
        <w:shd w:val="clear" w:color="auto" w:fill="FFFFFF"/>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自本公告发布之日起</w:t>
      </w:r>
      <w:r>
        <w:rPr>
          <w:rFonts w:hint="eastAsia" w:ascii="仿宋" w:hAnsi="仿宋" w:eastAsia="仿宋"/>
          <w:sz w:val="24"/>
          <w:szCs w:val="24"/>
          <w:highlight w:val="none"/>
          <w:lang w:val="en-US" w:eastAsia="zh-CN"/>
        </w:rPr>
        <w:t>3</w:t>
      </w:r>
      <w:r>
        <w:rPr>
          <w:rFonts w:hint="eastAsia" w:ascii="仿宋" w:hAnsi="仿宋" w:eastAsia="仿宋" w:cs="仿宋"/>
          <w:sz w:val="24"/>
          <w:szCs w:val="24"/>
        </w:rPr>
        <w:t>个工作日。</w:t>
      </w:r>
    </w:p>
    <w:p w14:paraId="1030C68E">
      <w:pPr>
        <w:pStyle w:val="4"/>
        <w:spacing w:before="0" w:after="0" w:line="500" w:lineRule="exact"/>
        <w:ind w:firstLine="480" w:firstLineChars="200"/>
        <w:rPr>
          <w:rFonts w:ascii="黑体" w:hAnsi="黑体" w:eastAsia="黑体" w:cs="黑体"/>
          <w:b w:val="0"/>
          <w:bCs w:val="0"/>
          <w:sz w:val="24"/>
          <w:szCs w:val="24"/>
        </w:rPr>
      </w:pPr>
      <w:r>
        <w:rPr>
          <w:rFonts w:hint="eastAsia" w:ascii="黑体" w:hAnsi="黑体" w:eastAsia="黑体" w:cs="黑体"/>
          <w:b w:val="0"/>
          <w:bCs w:val="0"/>
          <w:sz w:val="24"/>
          <w:szCs w:val="24"/>
        </w:rPr>
        <w:t>六、其他补充事宜</w:t>
      </w:r>
    </w:p>
    <w:p w14:paraId="2B2F57F1">
      <w:pPr>
        <w:widowControl/>
        <w:shd w:val="clear" w:color="auto" w:fill="FFFFFF"/>
        <w:tabs>
          <w:tab w:val="left" w:pos="3575"/>
        </w:tabs>
        <w:spacing w:line="50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1</w:t>
      </w:r>
      <w:r>
        <w:rPr>
          <w:rFonts w:ascii="仿宋" w:hAnsi="仿宋" w:eastAsia="仿宋" w:cs="仿宋"/>
          <w:bCs/>
          <w:sz w:val="24"/>
          <w:szCs w:val="24"/>
        </w:rPr>
        <w:t>.</w:t>
      </w:r>
      <w:r>
        <w:rPr>
          <w:rFonts w:hint="eastAsia" w:ascii="仿宋" w:hAnsi="仿宋" w:eastAsia="仿宋" w:cs="仿宋"/>
          <w:bCs/>
          <w:sz w:val="24"/>
          <w:szCs w:val="24"/>
        </w:rPr>
        <w:t>不收取投标保证金和履约保证金。</w:t>
      </w:r>
    </w:p>
    <w:p w14:paraId="04860BB9">
      <w:pPr>
        <w:widowControl/>
        <w:shd w:val="clear" w:color="auto" w:fill="FFFFFF"/>
        <w:tabs>
          <w:tab w:val="left" w:pos="3575"/>
        </w:tabs>
        <w:spacing w:line="50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2</w:t>
      </w:r>
      <w:r>
        <w:rPr>
          <w:rFonts w:ascii="仿宋" w:hAnsi="仿宋" w:eastAsia="仿宋" w:cs="仿宋"/>
          <w:bCs/>
          <w:sz w:val="24"/>
          <w:szCs w:val="24"/>
        </w:rPr>
        <w:t>.</w:t>
      </w:r>
      <w:r>
        <w:rPr>
          <w:rFonts w:hint="eastAsia" w:ascii="仿宋" w:hAnsi="仿宋" w:eastAsia="仿宋" w:cs="仿宋"/>
          <w:bCs/>
          <w:sz w:val="24"/>
          <w:szCs w:val="24"/>
        </w:rPr>
        <w:t>项目开标活动模式：</w:t>
      </w:r>
      <w:r>
        <w:rPr>
          <w:rFonts w:hint="eastAsia" w:ascii="仿宋" w:hAnsi="仿宋" w:eastAsia="仿宋" w:cs="仿宋"/>
          <w:bCs/>
          <w:sz w:val="24"/>
          <w:szCs w:val="24"/>
          <w:highlight w:val="none"/>
        </w:rPr>
        <w:t>线下</w:t>
      </w:r>
      <w:r>
        <w:rPr>
          <w:rFonts w:hint="eastAsia" w:ascii="仿宋" w:hAnsi="仿宋" w:eastAsia="仿宋" w:cs="仿宋"/>
          <w:bCs/>
          <w:sz w:val="24"/>
          <w:szCs w:val="24"/>
        </w:rPr>
        <w:t>。</w:t>
      </w:r>
    </w:p>
    <w:p w14:paraId="6ADE943B">
      <w:pPr>
        <w:widowControl/>
        <w:shd w:val="clear" w:color="auto" w:fill="FFFFFF"/>
        <w:spacing w:line="50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3</w:t>
      </w:r>
      <w:r>
        <w:rPr>
          <w:rFonts w:ascii="仿宋" w:hAnsi="仿宋" w:eastAsia="仿宋" w:cs="仿宋"/>
          <w:bCs/>
          <w:sz w:val="24"/>
          <w:szCs w:val="24"/>
        </w:rPr>
        <w:t>.</w:t>
      </w:r>
      <w:r>
        <w:rPr>
          <w:rFonts w:hint="eastAsia" w:ascii="仿宋" w:hAnsi="仿宋" w:eastAsia="仿宋" w:cs="仿宋"/>
          <w:bCs/>
          <w:sz w:val="24"/>
          <w:szCs w:val="24"/>
        </w:rPr>
        <w:t>项目演示、样品、答辩等：无。</w:t>
      </w:r>
    </w:p>
    <w:p w14:paraId="3E65C1DF">
      <w:pPr>
        <w:widowControl/>
        <w:shd w:val="clear" w:color="auto" w:fill="FFFFFF"/>
        <w:spacing w:line="50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4</w:t>
      </w:r>
      <w:r>
        <w:rPr>
          <w:rFonts w:ascii="仿宋" w:hAnsi="仿宋" w:eastAsia="仿宋" w:cs="仿宋"/>
          <w:bCs/>
          <w:sz w:val="24"/>
          <w:szCs w:val="24"/>
        </w:rPr>
        <w:t>.</w:t>
      </w:r>
      <w:r>
        <w:rPr>
          <w:rFonts w:hint="eastAsia" w:ascii="仿宋" w:hAnsi="仿宋" w:eastAsia="仿宋" w:cs="仿宋"/>
          <w:bCs/>
          <w:sz w:val="24"/>
          <w:szCs w:val="24"/>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639675B1">
      <w:pPr>
        <w:pStyle w:val="2"/>
        <w:spacing w:line="500" w:lineRule="exact"/>
        <w:ind w:firstLine="480" w:firstLineChars="200"/>
        <w:rPr>
          <w:rFonts w:eastAsia="仿宋"/>
        </w:rPr>
      </w:pPr>
      <w:r>
        <w:rPr>
          <w:rFonts w:hint="eastAsia" w:ascii="仿宋" w:hAnsi="仿宋" w:eastAsia="仿宋" w:cs="仿宋"/>
          <w:sz w:val="24"/>
          <w:szCs w:val="24"/>
        </w:rPr>
        <w:t>5.本采购文件中所表述的时间均为北京时间。</w:t>
      </w:r>
    </w:p>
    <w:p w14:paraId="4F23B16C">
      <w:pPr>
        <w:pStyle w:val="4"/>
        <w:spacing w:before="0" w:after="0" w:line="500" w:lineRule="exact"/>
        <w:ind w:firstLine="480" w:firstLineChars="200"/>
        <w:rPr>
          <w:rFonts w:ascii="黑体" w:hAnsi="黑体" w:eastAsia="黑体" w:cs="黑体"/>
          <w:b w:val="0"/>
          <w:bCs w:val="0"/>
          <w:sz w:val="24"/>
          <w:szCs w:val="24"/>
        </w:rPr>
      </w:pPr>
      <w:r>
        <w:rPr>
          <w:rFonts w:hint="eastAsia" w:ascii="黑体" w:hAnsi="黑体" w:eastAsia="黑体" w:cs="黑体"/>
          <w:b w:val="0"/>
          <w:bCs w:val="0"/>
          <w:sz w:val="24"/>
          <w:szCs w:val="24"/>
        </w:rPr>
        <w:t>七、对本次采购提出询问，请按以下方式联系</w:t>
      </w:r>
    </w:p>
    <w:p w14:paraId="76915CD9">
      <w:pPr>
        <w:widowControl/>
        <w:shd w:val="clear" w:color="auto" w:fill="FFFFFF"/>
        <w:spacing w:line="50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采购人信息</w:t>
      </w:r>
    </w:p>
    <w:p w14:paraId="3AD360C0">
      <w:pPr>
        <w:widowControl/>
        <w:shd w:val="clear" w:color="auto" w:fill="FFFFFF"/>
        <w:spacing w:line="50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名称：南通市无线电监测站</w:t>
      </w:r>
    </w:p>
    <w:p w14:paraId="41E252ED">
      <w:pPr>
        <w:widowControl/>
        <w:shd w:val="clear" w:color="auto" w:fill="FFFFFF"/>
        <w:spacing w:line="50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地址：南通市崇川区工农路226-2号银星大厦八楼B座</w:t>
      </w:r>
    </w:p>
    <w:p w14:paraId="0244C032">
      <w:pPr>
        <w:widowControl/>
        <w:shd w:val="clear" w:color="auto" w:fill="FFFFFF"/>
        <w:spacing w:line="50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联系方式：赵女士（0513-85239280）</w:t>
      </w:r>
    </w:p>
    <w:p w14:paraId="2298226F">
      <w:pPr>
        <w:widowControl/>
        <w:shd w:val="clear" w:color="auto" w:fill="FFFFFF"/>
        <w:spacing w:line="500" w:lineRule="exact"/>
        <w:ind w:firstLine="480" w:firstLineChars="200"/>
        <w:jc w:val="right"/>
        <w:rPr>
          <w:rFonts w:ascii="仿宋" w:hAnsi="仿宋" w:eastAsia="仿宋" w:cs="仿宋"/>
          <w:b w:val="0"/>
          <w:bCs/>
          <w:sz w:val="24"/>
          <w:szCs w:val="24"/>
        </w:rPr>
      </w:pPr>
      <w:r>
        <w:rPr>
          <w:rFonts w:hint="eastAsia" w:ascii="仿宋" w:hAnsi="仿宋" w:eastAsia="仿宋" w:cs="仿宋"/>
          <w:b w:val="0"/>
          <w:bCs/>
          <w:sz w:val="24"/>
          <w:szCs w:val="24"/>
        </w:rPr>
        <w:t>南通市无线电监测站</w:t>
      </w:r>
    </w:p>
    <w:p w14:paraId="1A7DE917">
      <w:pPr>
        <w:widowControl/>
        <w:shd w:val="clear" w:color="auto" w:fill="FFFFFF"/>
        <w:spacing w:line="500" w:lineRule="exact"/>
        <w:ind w:firstLine="480" w:firstLineChars="200"/>
        <w:jc w:val="right"/>
        <w:rPr>
          <w:rFonts w:hint="eastAsia" w:ascii="仿宋" w:hAnsi="仿宋" w:eastAsia="仿宋" w:cs="仿宋"/>
          <w:b w:val="0"/>
          <w:bCs/>
          <w:sz w:val="24"/>
          <w:szCs w:val="24"/>
        </w:rPr>
      </w:pPr>
      <w:r>
        <w:rPr>
          <w:rFonts w:hint="eastAsia" w:ascii="仿宋" w:hAnsi="仿宋" w:eastAsia="仿宋" w:cs="仿宋"/>
          <w:b w:val="0"/>
          <w:bCs/>
          <w:sz w:val="24"/>
          <w:szCs w:val="24"/>
        </w:rPr>
        <w:t>202</w:t>
      </w:r>
      <w:r>
        <w:rPr>
          <w:rFonts w:hint="eastAsia" w:ascii="仿宋" w:hAnsi="仿宋" w:eastAsia="仿宋" w:cs="仿宋"/>
          <w:b w:val="0"/>
          <w:bCs/>
          <w:sz w:val="24"/>
          <w:szCs w:val="24"/>
          <w:lang w:val="en-US" w:eastAsia="zh-CN"/>
        </w:rPr>
        <w:t>5</w:t>
      </w:r>
      <w:r>
        <w:rPr>
          <w:rFonts w:hint="eastAsia" w:ascii="仿宋" w:hAnsi="仿宋" w:eastAsia="仿宋" w:cs="仿宋"/>
          <w:b w:val="0"/>
          <w:bCs/>
          <w:sz w:val="24"/>
          <w:szCs w:val="24"/>
        </w:rPr>
        <w:t>年</w:t>
      </w:r>
      <w:r>
        <w:rPr>
          <w:rFonts w:hint="eastAsia" w:ascii="仿宋" w:hAnsi="仿宋" w:eastAsia="仿宋" w:cs="仿宋"/>
          <w:b w:val="0"/>
          <w:bCs/>
          <w:sz w:val="24"/>
          <w:szCs w:val="24"/>
          <w:lang w:val="en-US" w:eastAsia="zh-CN"/>
        </w:rPr>
        <w:t>11</w:t>
      </w:r>
      <w:r>
        <w:rPr>
          <w:rFonts w:hint="eastAsia" w:ascii="仿宋" w:hAnsi="仿宋" w:eastAsia="仿宋" w:cs="仿宋"/>
          <w:b w:val="0"/>
          <w:bCs/>
          <w:sz w:val="24"/>
          <w:szCs w:val="24"/>
        </w:rPr>
        <w:t>月</w:t>
      </w:r>
      <w:r>
        <w:rPr>
          <w:rFonts w:hint="eastAsia" w:ascii="仿宋" w:hAnsi="仿宋" w:eastAsia="仿宋" w:cs="仿宋"/>
          <w:b w:val="0"/>
          <w:bCs/>
          <w:sz w:val="24"/>
          <w:szCs w:val="24"/>
          <w:lang w:val="en-US" w:eastAsia="zh-CN"/>
        </w:rPr>
        <w:t>13</w:t>
      </w:r>
      <w:r>
        <w:rPr>
          <w:rFonts w:hint="eastAsia" w:ascii="仿宋" w:hAnsi="仿宋" w:eastAsia="仿宋" w:cs="仿宋"/>
          <w:b w:val="0"/>
          <w:bCs/>
          <w:sz w:val="24"/>
          <w:szCs w:val="24"/>
        </w:rPr>
        <w:t>日</w:t>
      </w:r>
      <w:bookmarkEnd w:id="1"/>
    </w:p>
    <w:bookmarkEnd w:id="2"/>
    <w:bookmarkEnd w:id="3"/>
    <w:bookmarkEnd w:id="4"/>
    <w:p w14:paraId="777DDADC">
      <w:pPr>
        <w:widowControl/>
        <w:jc w:val="left"/>
        <w:rPr>
          <w:rFonts w:ascii="仿宋" w:hAnsi="仿宋" w:eastAsia="仿宋"/>
          <w:sz w:val="28"/>
          <w:szCs w:val="28"/>
        </w:rPr>
      </w:pPr>
      <w:r>
        <w:rPr>
          <w:rFonts w:ascii="仿宋" w:hAnsi="仿宋" w:eastAsia="仿宋"/>
          <w:sz w:val="28"/>
          <w:szCs w:val="28"/>
        </w:rPr>
        <w:br w:type="page"/>
      </w:r>
    </w:p>
    <w:p w14:paraId="06CCFB5E">
      <w:pPr>
        <w:pStyle w:val="3"/>
        <w:spacing w:before="0" w:after="0" w:line="360" w:lineRule="auto"/>
        <w:jc w:val="center"/>
        <w:rPr>
          <w:rFonts w:ascii="方正小标宋_GBK" w:hAnsi="方正小标宋_GBK" w:eastAsia="方正小标宋_GBK" w:cs="方正小标宋_GBK"/>
          <w:b w:val="0"/>
          <w:bCs w:val="0"/>
          <w:sz w:val="28"/>
          <w:szCs w:val="28"/>
        </w:rPr>
      </w:pPr>
      <w:r>
        <w:rPr>
          <w:rFonts w:hint="eastAsia" w:ascii="方正小标宋_GBK" w:hAnsi="方正小标宋_GBK" w:eastAsia="方正小标宋_GBK" w:cs="方正小标宋_GBK"/>
          <w:b w:val="0"/>
          <w:bCs w:val="0"/>
          <w:sz w:val="28"/>
          <w:szCs w:val="28"/>
        </w:rPr>
        <w:t>第二部分 采购须知</w:t>
      </w:r>
      <w:bookmarkStart w:id="7" w:name="_Toc120614214"/>
      <w:bookmarkStart w:id="8" w:name="_Toc20823275"/>
      <w:bookmarkStart w:id="9" w:name="_Toc513029203"/>
      <w:bookmarkStart w:id="10" w:name="_Toc16938519"/>
    </w:p>
    <w:p w14:paraId="7AEA6505">
      <w:pPr>
        <w:pStyle w:val="3"/>
        <w:spacing w:before="0" w:after="0" w:line="360" w:lineRule="auto"/>
        <w:ind w:firstLine="480" w:firstLineChars="200"/>
        <w:jc w:val="left"/>
        <w:rPr>
          <w:rFonts w:ascii="黑体" w:hAnsi="黑体" w:eastAsia="黑体" w:cs="黑体"/>
          <w:b w:val="0"/>
          <w:bCs w:val="0"/>
          <w:sz w:val="24"/>
          <w:szCs w:val="24"/>
        </w:rPr>
      </w:pPr>
      <w:r>
        <w:rPr>
          <w:rFonts w:hint="eastAsia" w:ascii="黑体" w:hAnsi="黑体" w:eastAsia="黑体" w:cs="黑体"/>
          <w:b w:val="0"/>
          <w:bCs w:val="0"/>
          <w:sz w:val="24"/>
          <w:szCs w:val="24"/>
        </w:rPr>
        <w:t>一、总则</w:t>
      </w:r>
      <w:bookmarkEnd w:id="7"/>
      <w:bookmarkEnd w:id="8"/>
      <w:bookmarkEnd w:id="9"/>
      <w:bookmarkEnd w:id="10"/>
    </w:p>
    <w:p w14:paraId="6B78AA24">
      <w:pPr>
        <w:pStyle w:val="5"/>
        <w:numPr>
          <w:ilvl w:val="2"/>
          <w:numId w:val="0"/>
        </w:numPr>
        <w:spacing w:before="0" w:beforeLines="0" w:after="0" w:afterLines="0"/>
        <w:ind w:firstLine="482" w:firstLineChars="200"/>
        <w:rPr>
          <w:rFonts w:ascii="楷体" w:hAnsi="楷体" w:eastAsia="楷体" w:cs="楷体"/>
          <w:szCs w:val="24"/>
        </w:rPr>
      </w:pPr>
      <w:bookmarkStart w:id="11" w:name="_Hlt16619475"/>
      <w:bookmarkEnd w:id="11"/>
      <w:bookmarkStart w:id="12" w:name="_Toc513029204"/>
      <w:bookmarkStart w:id="13" w:name="_Toc20823276"/>
      <w:bookmarkStart w:id="14" w:name="_Toc16938520"/>
      <w:r>
        <w:rPr>
          <w:rFonts w:hint="eastAsia" w:ascii="楷体" w:hAnsi="楷体" w:eastAsia="楷体" w:cs="楷体"/>
          <w:szCs w:val="24"/>
          <w:lang w:val="en-US"/>
        </w:rPr>
        <w:t>（一）</w:t>
      </w:r>
      <w:r>
        <w:rPr>
          <w:rFonts w:hint="eastAsia" w:ascii="楷体" w:hAnsi="楷体" w:eastAsia="楷体" w:cs="楷体"/>
          <w:szCs w:val="24"/>
        </w:rPr>
        <w:t>采购方式</w:t>
      </w:r>
      <w:bookmarkEnd w:id="12"/>
      <w:bookmarkEnd w:id="13"/>
      <w:bookmarkEnd w:id="14"/>
    </w:p>
    <w:p w14:paraId="41A633CC">
      <w:pPr>
        <w:pStyle w:val="5"/>
        <w:numPr>
          <w:ilvl w:val="2"/>
          <w:numId w:val="0"/>
        </w:numPr>
        <w:spacing w:before="0" w:beforeLines="0" w:after="0" w:afterLines="0"/>
        <w:ind w:firstLine="480" w:firstLineChars="200"/>
        <w:rPr>
          <w:rFonts w:ascii="仿宋" w:hAnsi="仿宋" w:eastAsia="仿宋" w:cs="仿宋"/>
          <w:b w:val="0"/>
          <w:bCs/>
          <w:szCs w:val="24"/>
        </w:rPr>
      </w:pPr>
      <w:r>
        <w:rPr>
          <w:rFonts w:ascii="仿宋" w:hAnsi="仿宋" w:eastAsia="仿宋" w:cs="仿宋"/>
          <w:b w:val="0"/>
          <w:bCs/>
          <w:szCs w:val="24"/>
        </w:rPr>
        <w:t>本</w:t>
      </w:r>
      <w:r>
        <w:rPr>
          <w:rFonts w:hint="eastAsia" w:ascii="仿宋" w:hAnsi="仿宋" w:eastAsia="仿宋" w:cs="仿宋"/>
          <w:b w:val="0"/>
          <w:bCs/>
          <w:szCs w:val="24"/>
        </w:rPr>
        <w:t>项目采购</w:t>
      </w:r>
      <w:r>
        <w:rPr>
          <w:rFonts w:hint="eastAsia" w:ascii="仿宋" w:hAnsi="仿宋" w:eastAsia="仿宋" w:cs="仿宋"/>
          <w:szCs w:val="24"/>
        </w:rPr>
        <w:t>参照</w:t>
      </w:r>
      <w:r>
        <w:rPr>
          <w:rFonts w:ascii="仿宋" w:hAnsi="仿宋" w:eastAsia="仿宋" w:cs="仿宋"/>
          <w:szCs w:val="24"/>
        </w:rPr>
        <w:t>竞争性</w:t>
      </w:r>
      <w:r>
        <w:rPr>
          <w:rFonts w:hint="eastAsia" w:ascii="仿宋" w:hAnsi="仿宋" w:eastAsia="仿宋" w:cs="仿宋"/>
          <w:szCs w:val="24"/>
        </w:rPr>
        <w:t>磋商</w:t>
      </w:r>
      <w:r>
        <w:rPr>
          <w:rFonts w:hint="eastAsia" w:ascii="仿宋" w:hAnsi="仿宋" w:eastAsia="仿宋" w:cs="仿宋"/>
          <w:b w:val="0"/>
          <w:bCs/>
          <w:szCs w:val="24"/>
        </w:rPr>
        <w:t>采购</w:t>
      </w:r>
      <w:r>
        <w:rPr>
          <w:rFonts w:ascii="仿宋" w:hAnsi="仿宋" w:eastAsia="仿宋" w:cs="仿宋"/>
          <w:b w:val="0"/>
          <w:bCs/>
          <w:szCs w:val="24"/>
        </w:rPr>
        <w:t>方式，本</w:t>
      </w:r>
      <w:r>
        <w:rPr>
          <w:rFonts w:hint="eastAsia" w:ascii="仿宋" w:hAnsi="仿宋" w:eastAsia="仿宋" w:cs="仿宋"/>
          <w:b w:val="0"/>
          <w:bCs/>
          <w:szCs w:val="24"/>
        </w:rPr>
        <w:t>采购</w:t>
      </w:r>
      <w:r>
        <w:rPr>
          <w:rFonts w:ascii="仿宋" w:hAnsi="仿宋" w:eastAsia="仿宋" w:cs="仿宋"/>
          <w:b w:val="0"/>
          <w:bCs/>
          <w:szCs w:val="24"/>
        </w:rPr>
        <w:t>文件仅适用于</w:t>
      </w:r>
      <w:r>
        <w:rPr>
          <w:rFonts w:hint="eastAsia" w:ascii="仿宋" w:hAnsi="仿宋" w:eastAsia="仿宋" w:cs="仿宋"/>
          <w:b w:val="0"/>
          <w:bCs/>
          <w:szCs w:val="24"/>
        </w:rPr>
        <w:t>采购</w:t>
      </w:r>
      <w:r>
        <w:rPr>
          <w:rFonts w:ascii="仿宋" w:hAnsi="仿宋" w:eastAsia="仿宋" w:cs="仿宋"/>
          <w:b w:val="0"/>
          <w:bCs/>
          <w:szCs w:val="24"/>
        </w:rPr>
        <w:t>公告中所述项目。</w:t>
      </w:r>
    </w:p>
    <w:p w14:paraId="219A6B86">
      <w:pPr>
        <w:pStyle w:val="5"/>
        <w:numPr>
          <w:ilvl w:val="2"/>
          <w:numId w:val="0"/>
        </w:numPr>
        <w:spacing w:before="0" w:beforeLines="0" w:after="0" w:afterLines="0"/>
        <w:ind w:firstLine="482" w:firstLineChars="200"/>
        <w:rPr>
          <w:rFonts w:ascii="楷体" w:hAnsi="楷体" w:eastAsia="楷体" w:cs="楷体"/>
          <w:szCs w:val="24"/>
          <w:lang w:val="en-US"/>
        </w:rPr>
      </w:pPr>
      <w:bookmarkStart w:id="15" w:name="_Toc513029205"/>
      <w:bookmarkStart w:id="16" w:name="_Toc16938521"/>
      <w:bookmarkStart w:id="17" w:name="_Toc20823277"/>
      <w:r>
        <w:rPr>
          <w:rFonts w:hint="eastAsia" w:ascii="楷体" w:hAnsi="楷体" w:eastAsia="楷体" w:cs="楷体"/>
          <w:szCs w:val="24"/>
          <w:lang w:val="en-US"/>
        </w:rPr>
        <w:t>（二）合格的</w:t>
      </w:r>
      <w:bookmarkEnd w:id="15"/>
      <w:bookmarkEnd w:id="16"/>
      <w:bookmarkEnd w:id="17"/>
      <w:r>
        <w:rPr>
          <w:rFonts w:hint="eastAsia" w:ascii="楷体" w:hAnsi="楷体" w:eastAsia="楷体" w:cs="楷体"/>
          <w:szCs w:val="24"/>
          <w:lang w:val="en-US"/>
        </w:rPr>
        <w:t>供应商</w:t>
      </w:r>
    </w:p>
    <w:p w14:paraId="0820F6BE">
      <w:pPr>
        <w:pStyle w:val="5"/>
        <w:numPr>
          <w:ilvl w:val="2"/>
          <w:numId w:val="0"/>
        </w:numPr>
        <w:spacing w:before="0" w:beforeLines="0" w:after="0" w:afterLines="0"/>
        <w:ind w:firstLine="480" w:firstLineChars="200"/>
        <w:rPr>
          <w:rFonts w:ascii="仿宋" w:hAnsi="仿宋" w:eastAsia="仿宋" w:cs="仿宋"/>
          <w:b w:val="0"/>
          <w:bCs/>
          <w:szCs w:val="24"/>
        </w:rPr>
      </w:pPr>
      <w:r>
        <w:rPr>
          <w:rFonts w:hint="eastAsia" w:ascii="仿宋" w:hAnsi="仿宋" w:eastAsia="仿宋" w:cs="仿宋"/>
          <w:b w:val="0"/>
          <w:bCs/>
          <w:szCs w:val="24"/>
          <w:lang w:val="en-US"/>
        </w:rPr>
        <w:t>1.</w:t>
      </w:r>
      <w:r>
        <w:rPr>
          <w:rFonts w:ascii="仿宋" w:hAnsi="仿宋" w:eastAsia="仿宋" w:cs="仿宋"/>
          <w:b w:val="0"/>
          <w:bCs/>
          <w:szCs w:val="24"/>
        </w:rPr>
        <w:t>满足</w:t>
      </w:r>
      <w:r>
        <w:rPr>
          <w:rFonts w:hint="eastAsia" w:ascii="仿宋" w:hAnsi="仿宋" w:eastAsia="仿宋" w:cs="仿宋"/>
          <w:b w:val="0"/>
          <w:bCs/>
          <w:szCs w:val="24"/>
        </w:rPr>
        <w:t>采购</w:t>
      </w:r>
      <w:r>
        <w:rPr>
          <w:rFonts w:ascii="仿宋" w:hAnsi="仿宋" w:eastAsia="仿宋" w:cs="仿宋"/>
          <w:b w:val="0"/>
          <w:bCs/>
          <w:szCs w:val="24"/>
        </w:rPr>
        <w:t>公告中供应商的资格要求的规定。</w:t>
      </w:r>
    </w:p>
    <w:p w14:paraId="1FE4A0C1">
      <w:pPr>
        <w:pStyle w:val="5"/>
        <w:numPr>
          <w:ilvl w:val="2"/>
          <w:numId w:val="0"/>
        </w:numPr>
        <w:spacing w:before="0" w:beforeLines="0" w:after="0" w:afterLines="0"/>
        <w:ind w:firstLine="480" w:firstLineChars="200"/>
        <w:rPr>
          <w:b w:val="0"/>
          <w:bCs/>
        </w:rPr>
      </w:pPr>
      <w:r>
        <w:rPr>
          <w:rFonts w:hint="eastAsia" w:ascii="仿宋" w:hAnsi="仿宋" w:eastAsia="仿宋" w:cs="仿宋"/>
          <w:b w:val="0"/>
          <w:bCs/>
          <w:szCs w:val="24"/>
          <w:lang w:val="en-US"/>
        </w:rPr>
        <w:t>2.</w:t>
      </w:r>
      <w:r>
        <w:rPr>
          <w:rFonts w:ascii="仿宋" w:hAnsi="仿宋" w:eastAsia="仿宋" w:cs="仿宋"/>
          <w:b w:val="0"/>
          <w:bCs/>
          <w:szCs w:val="24"/>
        </w:rPr>
        <w:t>满足本文件实质性条款的规定。</w:t>
      </w:r>
    </w:p>
    <w:p w14:paraId="287A4D3A">
      <w:pPr>
        <w:pStyle w:val="5"/>
        <w:numPr>
          <w:ilvl w:val="2"/>
          <w:numId w:val="0"/>
        </w:numPr>
        <w:spacing w:before="0" w:beforeLines="0" w:after="0" w:afterLines="0"/>
        <w:ind w:firstLine="482" w:firstLineChars="200"/>
        <w:rPr>
          <w:rFonts w:ascii="楷体" w:hAnsi="楷体" w:eastAsia="楷体" w:cs="楷体"/>
          <w:szCs w:val="24"/>
          <w:lang w:val="en-US"/>
        </w:rPr>
      </w:pPr>
      <w:bookmarkStart w:id="18" w:name="_Toc20823278"/>
      <w:bookmarkStart w:id="19" w:name="_Toc16938522"/>
      <w:bookmarkStart w:id="20" w:name="_Toc513029206"/>
      <w:r>
        <w:rPr>
          <w:rFonts w:hint="eastAsia" w:ascii="楷体" w:hAnsi="楷体" w:eastAsia="楷体" w:cs="楷体"/>
          <w:szCs w:val="24"/>
          <w:lang w:val="en-US"/>
        </w:rPr>
        <w:t>（三）适用法律</w:t>
      </w:r>
      <w:bookmarkEnd w:id="18"/>
      <w:bookmarkEnd w:id="19"/>
      <w:bookmarkEnd w:id="20"/>
    </w:p>
    <w:p w14:paraId="741D2A66">
      <w:pPr>
        <w:pStyle w:val="5"/>
        <w:numPr>
          <w:ilvl w:val="2"/>
          <w:numId w:val="0"/>
        </w:numPr>
        <w:spacing w:before="0" w:beforeLines="0" w:after="0" w:afterLines="0"/>
        <w:ind w:firstLine="480" w:firstLineChars="200"/>
        <w:rPr>
          <w:rFonts w:ascii="仿宋" w:hAnsi="仿宋" w:eastAsia="仿宋" w:cs="仿宋"/>
          <w:b w:val="0"/>
          <w:bCs/>
          <w:szCs w:val="24"/>
        </w:rPr>
      </w:pPr>
      <w:r>
        <w:rPr>
          <w:rFonts w:ascii="仿宋" w:hAnsi="仿宋" w:eastAsia="仿宋" w:cs="仿宋"/>
          <w:b w:val="0"/>
          <w:bCs/>
          <w:szCs w:val="24"/>
        </w:rPr>
        <w:t>本次采购及由此产生的合同受中华人民共和国有关的法律法规制约和保护。</w:t>
      </w:r>
    </w:p>
    <w:p w14:paraId="2E302CAA">
      <w:pPr>
        <w:pStyle w:val="5"/>
        <w:numPr>
          <w:ilvl w:val="2"/>
          <w:numId w:val="0"/>
        </w:numPr>
        <w:spacing w:before="0" w:beforeLines="0" w:after="0" w:afterLines="0"/>
        <w:ind w:firstLine="482" w:firstLineChars="200"/>
        <w:rPr>
          <w:rFonts w:ascii="楷体" w:hAnsi="楷体" w:eastAsia="楷体" w:cs="楷体"/>
          <w:szCs w:val="24"/>
          <w:lang w:val="en-US"/>
        </w:rPr>
      </w:pPr>
      <w:bookmarkStart w:id="21" w:name="_Toc20823279"/>
      <w:bookmarkStart w:id="22" w:name="_Toc16938523"/>
      <w:bookmarkStart w:id="23" w:name="_Toc462564067"/>
      <w:bookmarkStart w:id="24" w:name="_Toc513029207"/>
      <w:r>
        <w:rPr>
          <w:rFonts w:hint="eastAsia" w:ascii="楷体" w:hAnsi="楷体" w:eastAsia="楷体" w:cs="楷体"/>
          <w:szCs w:val="24"/>
          <w:lang w:val="en-US"/>
        </w:rPr>
        <w:t>（四）采购费用</w:t>
      </w:r>
      <w:bookmarkEnd w:id="21"/>
      <w:bookmarkEnd w:id="22"/>
      <w:bookmarkEnd w:id="23"/>
      <w:bookmarkEnd w:id="24"/>
    </w:p>
    <w:p w14:paraId="61E5D2B6">
      <w:pPr>
        <w:pStyle w:val="5"/>
        <w:numPr>
          <w:ilvl w:val="2"/>
          <w:numId w:val="0"/>
        </w:numPr>
        <w:spacing w:before="0" w:beforeLines="0" w:after="0" w:afterLines="0"/>
        <w:ind w:firstLine="480" w:firstLineChars="200"/>
        <w:rPr>
          <w:rFonts w:ascii="仿宋" w:hAnsi="仿宋" w:eastAsia="仿宋" w:cs="仿宋"/>
          <w:b w:val="0"/>
          <w:bCs/>
          <w:szCs w:val="24"/>
        </w:rPr>
      </w:pPr>
      <w:r>
        <w:rPr>
          <w:rFonts w:hint="eastAsia" w:ascii="仿宋" w:hAnsi="仿宋" w:eastAsia="仿宋" w:cs="仿宋"/>
          <w:b w:val="0"/>
          <w:bCs/>
          <w:szCs w:val="24"/>
          <w:lang w:val="en-US"/>
        </w:rPr>
        <w:t>1.</w:t>
      </w:r>
      <w:r>
        <w:rPr>
          <w:rFonts w:ascii="仿宋" w:hAnsi="仿宋" w:eastAsia="仿宋" w:cs="仿宋"/>
          <w:b w:val="0"/>
          <w:bCs/>
          <w:szCs w:val="24"/>
        </w:rPr>
        <w:t>供应商应自行承担所有与参加</w:t>
      </w:r>
      <w:r>
        <w:rPr>
          <w:rFonts w:hint="eastAsia" w:ascii="仿宋" w:hAnsi="仿宋" w:eastAsia="仿宋" w:cs="仿宋"/>
          <w:b w:val="0"/>
          <w:bCs/>
          <w:szCs w:val="24"/>
        </w:rPr>
        <w:t>采购</w:t>
      </w:r>
      <w:r>
        <w:rPr>
          <w:rFonts w:ascii="仿宋" w:hAnsi="仿宋" w:eastAsia="仿宋" w:cs="仿宋"/>
          <w:b w:val="0"/>
          <w:bCs/>
          <w:szCs w:val="24"/>
        </w:rPr>
        <w:t>有关的费用，无论</w:t>
      </w:r>
      <w:r>
        <w:rPr>
          <w:rFonts w:hint="eastAsia" w:ascii="仿宋" w:hAnsi="仿宋" w:eastAsia="仿宋" w:cs="仿宋"/>
          <w:b w:val="0"/>
          <w:bCs/>
          <w:szCs w:val="24"/>
        </w:rPr>
        <w:t>采购</w:t>
      </w:r>
      <w:r>
        <w:rPr>
          <w:rFonts w:ascii="仿宋" w:hAnsi="仿宋" w:eastAsia="仿宋" w:cs="仿宋"/>
          <w:b w:val="0"/>
          <w:bCs/>
          <w:szCs w:val="24"/>
        </w:rPr>
        <w:t>过程中的做法和结果如何，</w:t>
      </w:r>
      <w:r>
        <w:rPr>
          <w:rFonts w:hint="eastAsia" w:ascii="仿宋" w:hAnsi="仿宋" w:eastAsia="仿宋" w:cs="仿宋"/>
          <w:b w:val="0"/>
          <w:bCs/>
          <w:szCs w:val="24"/>
        </w:rPr>
        <w:t>采购人</w:t>
      </w:r>
      <w:r>
        <w:rPr>
          <w:rFonts w:ascii="仿宋" w:hAnsi="仿宋" w:eastAsia="仿宋" w:cs="仿宋"/>
          <w:b w:val="0"/>
          <w:bCs/>
          <w:szCs w:val="24"/>
        </w:rPr>
        <w:t>在任何情况下均无义务和责任承担这些费用。</w:t>
      </w:r>
    </w:p>
    <w:p w14:paraId="5D196CEA">
      <w:pPr>
        <w:pStyle w:val="5"/>
        <w:numPr>
          <w:ilvl w:val="2"/>
          <w:numId w:val="0"/>
        </w:numPr>
        <w:spacing w:before="0" w:beforeLines="0" w:after="0" w:afterLines="0"/>
        <w:ind w:firstLine="480" w:firstLineChars="200"/>
        <w:rPr>
          <w:rFonts w:ascii="仿宋" w:hAnsi="仿宋" w:eastAsia="仿宋"/>
          <w:b w:val="0"/>
          <w:bCs/>
          <w:szCs w:val="24"/>
        </w:rPr>
      </w:pPr>
      <w:r>
        <w:rPr>
          <w:rFonts w:hint="eastAsia" w:ascii="仿宋" w:hAnsi="仿宋" w:eastAsia="仿宋" w:cs="仿宋"/>
          <w:b w:val="0"/>
          <w:bCs/>
          <w:szCs w:val="24"/>
          <w:lang w:val="en-US"/>
        </w:rPr>
        <w:t>2.</w:t>
      </w:r>
      <w:r>
        <w:rPr>
          <w:rFonts w:ascii="仿宋" w:hAnsi="仿宋" w:eastAsia="仿宋" w:cs="仿宋"/>
          <w:b w:val="0"/>
          <w:bCs/>
          <w:szCs w:val="24"/>
        </w:rPr>
        <w:t xml:space="preserve"> </w:t>
      </w:r>
      <w:r>
        <w:rPr>
          <w:rFonts w:hint="eastAsia" w:ascii="仿宋" w:hAnsi="仿宋" w:eastAsia="仿宋" w:cs="仿宋"/>
          <w:b w:val="0"/>
          <w:bCs/>
          <w:szCs w:val="24"/>
        </w:rPr>
        <w:t>采购人不收取任何费用。</w:t>
      </w:r>
    </w:p>
    <w:p w14:paraId="4208F616">
      <w:pPr>
        <w:pStyle w:val="5"/>
        <w:numPr>
          <w:ilvl w:val="2"/>
          <w:numId w:val="0"/>
        </w:numPr>
        <w:spacing w:before="0" w:beforeLines="0" w:after="0" w:afterLines="0"/>
        <w:ind w:firstLine="482" w:firstLineChars="200"/>
        <w:rPr>
          <w:rFonts w:ascii="楷体" w:hAnsi="楷体" w:eastAsia="楷体" w:cs="楷体"/>
          <w:szCs w:val="24"/>
          <w:lang w:val="en-US"/>
        </w:rPr>
      </w:pPr>
      <w:r>
        <w:rPr>
          <w:rFonts w:hint="eastAsia" w:ascii="楷体" w:hAnsi="楷体" w:eastAsia="楷体" w:cs="楷体"/>
          <w:szCs w:val="24"/>
          <w:lang w:val="en-US"/>
        </w:rPr>
        <w:t>（五）采购文件的约束力</w:t>
      </w:r>
    </w:p>
    <w:p w14:paraId="13578678">
      <w:pPr>
        <w:pStyle w:val="5"/>
        <w:numPr>
          <w:ilvl w:val="2"/>
          <w:numId w:val="0"/>
        </w:numPr>
        <w:spacing w:before="0" w:beforeLines="0" w:after="0" w:afterLines="0"/>
        <w:ind w:firstLine="480" w:firstLineChars="200"/>
        <w:rPr>
          <w:rFonts w:ascii="仿宋" w:hAnsi="仿宋" w:eastAsia="仿宋" w:cs="仿宋"/>
          <w:b w:val="0"/>
          <w:bCs/>
          <w:szCs w:val="24"/>
        </w:rPr>
      </w:pPr>
      <w:r>
        <w:rPr>
          <w:rFonts w:ascii="仿宋" w:hAnsi="仿宋" w:eastAsia="仿宋" w:cs="仿宋"/>
          <w:b w:val="0"/>
          <w:bCs/>
          <w:szCs w:val="24"/>
        </w:rPr>
        <w:t>供应商一旦参加本项目采购活动，即被认为接受了本</w:t>
      </w:r>
      <w:r>
        <w:rPr>
          <w:rFonts w:hint="eastAsia" w:ascii="仿宋" w:hAnsi="仿宋" w:eastAsia="仿宋" w:cs="仿宋"/>
          <w:b w:val="0"/>
          <w:bCs/>
          <w:szCs w:val="24"/>
        </w:rPr>
        <w:t>采购</w:t>
      </w:r>
      <w:r>
        <w:rPr>
          <w:rFonts w:ascii="仿宋" w:hAnsi="仿宋" w:eastAsia="仿宋" w:cs="仿宋"/>
          <w:b w:val="0"/>
          <w:bCs/>
          <w:szCs w:val="24"/>
        </w:rPr>
        <w:t>文件的规定和约束。</w:t>
      </w:r>
    </w:p>
    <w:p w14:paraId="704B1B5B">
      <w:pPr>
        <w:pStyle w:val="5"/>
        <w:numPr>
          <w:ilvl w:val="2"/>
          <w:numId w:val="0"/>
        </w:numPr>
        <w:spacing w:before="0" w:beforeLines="0" w:after="0" w:afterLines="0"/>
        <w:ind w:firstLine="482" w:firstLineChars="200"/>
        <w:rPr>
          <w:rFonts w:ascii="楷体" w:hAnsi="楷体" w:eastAsia="楷体" w:cs="楷体"/>
          <w:szCs w:val="24"/>
          <w:lang w:val="en-US"/>
        </w:rPr>
      </w:pPr>
      <w:r>
        <w:rPr>
          <w:rFonts w:hint="eastAsia" w:ascii="楷体" w:hAnsi="楷体" w:eastAsia="楷体" w:cs="楷体"/>
          <w:szCs w:val="24"/>
          <w:lang w:val="en-US"/>
        </w:rPr>
        <w:t>（六）采购文件的解释</w:t>
      </w:r>
    </w:p>
    <w:p w14:paraId="5D74E04F">
      <w:pPr>
        <w:pStyle w:val="5"/>
        <w:numPr>
          <w:ilvl w:val="2"/>
          <w:numId w:val="0"/>
        </w:numPr>
        <w:spacing w:before="0" w:beforeLines="0" w:after="0" w:afterLines="0"/>
        <w:ind w:firstLine="480" w:firstLineChars="200"/>
        <w:rPr>
          <w:rFonts w:ascii="仿宋" w:hAnsi="仿宋" w:eastAsia="仿宋" w:cs="仿宋"/>
          <w:b w:val="0"/>
          <w:bCs/>
          <w:szCs w:val="24"/>
        </w:rPr>
      </w:pPr>
      <w:r>
        <w:rPr>
          <w:rFonts w:hint="eastAsia" w:ascii="仿宋" w:hAnsi="仿宋" w:eastAsia="仿宋" w:cs="仿宋"/>
          <w:b w:val="0"/>
          <w:bCs/>
          <w:szCs w:val="24"/>
        </w:rPr>
        <w:t>采购</w:t>
      </w:r>
      <w:r>
        <w:rPr>
          <w:rFonts w:ascii="仿宋" w:hAnsi="仿宋" w:eastAsia="仿宋" w:cs="仿宋"/>
          <w:b w:val="0"/>
          <w:bCs/>
          <w:szCs w:val="24"/>
        </w:rPr>
        <w:t>文件需求部分（项目需求）由采购人解释。</w:t>
      </w:r>
      <w:bookmarkStart w:id="25" w:name="_Toc16938525"/>
      <w:bookmarkStart w:id="26" w:name="_Toc120614215"/>
      <w:bookmarkStart w:id="27" w:name="_Toc20823281"/>
      <w:bookmarkStart w:id="28" w:name="_Toc513029209"/>
    </w:p>
    <w:p w14:paraId="6F4DE600">
      <w:pPr>
        <w:pStyle w:val="5"/>
        <w:numPr>
          <w:ilvl w:val="2"/>
          <w:numId w:val="0"/>
        </w:numPr>
        <w:spacing w:before="0" w:beforeLines="0" w:after="0" w:afterLines="0"/>
        <w:ind w:firstLine="480" w:firstLineChars="200"/>
        <w:rPr>
          <w:rFonts w:ascii="黑体" w:hAnsi="黑体" w:eastAsia="黑体" w:cs="黑体"/>
          <w:b w:val="0"/>
          <w:szCs w:val="24"/>
        </w:rPr>
      </w:pPr>
      <w:r>
        <w:rPr>
          <w:rFonts w:hint="eastAsia" w:ascii="黑体" w:hAnsi="黑体" w:eastAsia="黑体" w:cs="黑体"/>
          <w:b w:val="0"/>
          <w:szCs w:val="24"/>
        </w:rPr>
        <w:t>二、采购文件</w:t>
      </w:r>
      <w:bookmarkEnd w:id="25"/>
      <w:bookmarkEnd w:id="26"/>
      <w:bookmarkEnd w:id="27"/>
      <w:bookmarkEnd w:id="28"/>
      <w:bookmarkStart w:id="29" w:name="_Toc513029210"/>
      <w:bookmarkStart w:id="30" w:name="_Toc16938526"/>
      <w:bookmarkStart w:id="31" w:name="_Toc20823282"/>
    </w:p>
    <w:p w14:paraId="6F8F0D94">
      <w:pPr>
        <w:pStyle w:val="5"/>
        <w:numPr>
          <w:ilvl w:val="2"/>
          <w:numId w:val="0"/>
        </w:numPr>
        <w:spacing w:before="0" w:beforeLines="0" w:after="0" w:afterLines="0"/>
        <w:ind w:firstLine="482" w:firstLineChars="200"/>
        <w:rPr>
          <w:rFonts w:ascii="楷体" w:hAnsi="楷体" w:eastAsia="楷体" w:cs="楷体"/>
          <w:szCs w:val="24"/>
          <w:lang w:val="en-US"/>
        </w:rPr>
      </w:pPr>
      <w:r>
        <w:rPr>
          <w:rFonts w:hint="eastAsia" w:ascii="楷体" w:hAnsi="楷体" w:eastAsia="楷体" w:cs="楷体"/>
          <w:szCs w:val="24"/>
          <w:lang w:val="en-US"/>
        </w:rPr>
        <w:t>（一）采购文件</w:t>
      </w:r>
      <w:bookmarkEnd w:id="29"/>
      <w:bookmarkEnd w:id="30"/>
      <w:bookmarkEnd w:id="31"/>
      <w:r>
        <w:rPr>
          <w:rFonts w:hint="eastAsia" w:ascii="楷体" w:hAnsi="楷体" w:eastAsia="楷体" w:cs="楷体"/>
          <w:szCs w:val="24"/>
          <w:lang w:val="en-US"/>
        </w:rPr>
        <w:t>的构成</w:t>
      </w:r>
    </w:p>
    <w:p w14:paraId="51E6AF79">
      <w:pPr>
        <w:pStyle w:val="4"/>
        <w:spacing w:before="0" w:after="0" w:line="360" w:lineRule="auto"/>
        <w:ind w:firstLine="480" w:firstLineChars="200"/>
        <w:rPr>
          <w:rFonts w:ascii="仿宋" w:hAnsi="仿宋" w:eastAsia="仿宋" w:cs="仿宋"/>
          <w:b w:val="0"/>
          <w:sz w:val="24"/>
          <w:szCs w:val="24"/>
        </w:rPr>
      </w:pPr>
      <w:r>
        <w:rPr>
          <w:rFonts w:hint="eastAsia" w:ascii="仿宋" w:hAnsi="仿宋" w:eastAsia="仿宋" w:cs="仿宋"/>
          <w:b w:val="0"/>
          <w:sz w:val="24"/>
          <w:szCs w:val="24"/>
        </w:rPr>
        <w:t>采购</w:t>
      </w:r>
      <w:r>
        <w:rPr>
          <w:rFonts w:ascii="仿宋" w:hAnsi="仿宋" w:eastAsia="仿宋" w:cs="仿宋"/>
          <w:b w:val="0"/>
          <w:sz w:val="24"/>
          <w:szCs w:val="24"/>
        </w:rPr>
        <w:t>文件由以下部分组成：</w:t>
      </w:r>
    </w:p>
    <w:p w14:paraId="6A62ADDB">
      <w:pPr>
        <w:pStyle w:val="4"/>
        <w:spacing w:before="0" w:after="0" w:line="360" w:lineRule="auto"/>
        <w:ind w:firstLine="480" w:firstLineChars="200"/>
        <w:rPr>
          <w:rFonts w:ascii="仿宋" w:hAnsi="仿宋" w:eastAsia="仿宋" w:cs="仿宋"/>
          <w:b w:val="0"/>
          <w:sz w:val="24"/>
          <w:szCs w:val="24"/>
        </w:rPr>
      </w:pPr>
      <w:r>
        <w:rPr>
          <w:rFonts w:ascii="仿宋" w:hAnsi="仿宋" w:eastAsia="仿宋" w:cs="仿宋"/>
          <w:b w:val="0"/>
          <w:sz w:val="24"/>
          <w:szCs w:val="24"/>
        </w:rPr>
        <w:t>（1）</w:t>
      </w:r>
      <w:r>
        <w:rPr>
          <w:rFonts w:hint="eastAsia" w:ascii="仿宋" w:hAnsi="仿宋" w:eastAsia="仿宋" w:cs="仿宋"/>
          <w:b w:val="0"/>
          <w:sz w:val="24"/>
          <w:szCs w:val="24"/>
        </w:rPr>
        <w:t>采购邀请</w:t>
      </w:r>
    </w:p>
    <w:p w14:paraId="1C122098">
      <w:pPr>
        <w:pStyle w:val="4"/>
        <w:spacing w:before="0" w:after="0" w:line="360" w:lineRule="auto"/>
        <w:ind w:firstLine="480" w:firstLineChars="200"/>
        <w:rPr>
          <w:b w:val="0"/>
        </w:rPr>
      </w:pPr>
      <w:r>
        <w:rPr>
          <w:rFonts w:ascii="仿宋" w:hAnsi="仿宋" w:eastAsia="仿宋" w:cs="仿宋"/>
          <w:b w:val="0"/>
          <w:sz w:val="24"/>
          <w:szCs w:val="24"/>
        </w:rPr>
        <w:t>（2）</w:t>
      </w:r>
      <w:r>
        <w:rPr>
          <w:rFonts w:hint="eastAsia" w:ascii="仿宋" w:hAnsi="仿宋" w:eastAsia="仿宋" w:cs="仿宋"/>
          <w:b w:val="0"/>
          <w:sz w:val="24"/>
          <w:szCs w:val="24"/>
        </w:rPr>
        <w:t>采购</w:t>
      </w:r>
      <w:r>
        <w:rPr>
          <w:rFonts w:ascii="仿宋" w:hAnsi="仿宋" w:eastAsia="仿宋" w:cs="仿宋"/>
          <w:b w:val="0"/>
          <w:sz w:val="24"/>
          <w:szCs w:val="24"/>
        </w:rPr>
        <w:t>须知</w:t>
      </w:r>
    </w:p>
    <w:p w14:paraId="13E93273">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（3）项目需求</w:t>
      </w:r>
    </w:p>
    <w:p w14:paraId="078E1424">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（4）评审方法和标准</w:t>
      </w:r>
    </w:p>
    <w:p w14:paraId="37FBABD8">
      <w:pPr>
        <w:widowControl/>
        <w:shd w:val="clear" w:color="auto" w:fill="FFFFFF"/>
        <w:spacing w:line="360" w:lineRule="auto"/>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rPr>
        <w:t>（5）合同</w:t>
      </w:r>
      <w:r>
        <w:rPr>
          <w:rFonts w:hint="eastAsia" w:ascii="仿宋" w:hAnsi="仿宋" w:eastAsia="仿宋" w:cs="仿宋"/>
          <w:sz w:val="24"/>
          <w:szCs w:val="24"/>
          <w:lang w:val="en-US" w:eastAsia="zh-CN"/>
        </w:rPr>
        <w:t>与验收</w:t>
      </w:r>
    </w:p>
    <w:p w14:paraId="78CE729C">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（6）响应文件组成</w:t>
      </w:r>
    </w:p>
    <w:p w14:paraId="7EB01C5F">
      <w:pPr>
        <w:widowControl/>
        <w:shd w:val="clear" w:color="auto" w:fill="FFFFFF"/>
        <w:spacing w:line="360" w:lineRule="auto"/>
        <w:ind w:firstLine="482" w:firstLineChars="200"/>
        <w:jc w:val="left"/>
        <w:rPr>
          <w:rFonts w:ascii="楷体" w:hAnsi="楷体" w:eastAsia="楷体" w:cs="楷体"/>
          <w:b/>
          <w:bCs/>
          <w:sz w:val="24"/>
          <w:szCs w:val="24"/>
        </w:rPr>
      </w:pPr>
      <w:bookmarkStart w:id="32" w:name="_Toc16938527"/>
      <w:bookmarkStart w:id="33" w:name="_Toc513029211"/>
      <w:bookmarkStart w:id="34" w:name="_Toc20823283"/>
      <w:bookmarkStart w:id="35" w:name="_Toc462564070"/>
      <w:r>
        <w:rPr>
          <w:rFonts w:hint="eastAsia" w:ascii="楷体" w:hAnsi="楷体" w:eastAsia="楷体" w:cs="楷体"/>
          <w:b/>
          <w:bCs/>
          <w:sz w:val="24"/>
          <w:szCs w:val="24"/>
        </w:rPr>
        <w:t>（二）采购文件的澄清</w:t>
      </w:r>
      <w:bookmarkEnd w:id="32"/>
      <w:bookmarkEnd w:id="33"/>
      <w:bookmarkEnd w:id="34"/>
      <w:bookmarkEnd w:id="35"/>
      <w:r>
        <w:rPr>
          <w:rFonts w:hint="eastAsia" w:ascii="楷体" w:hAnsi="楷体" w:eastAsia="楷体" w:cs="楷体"/>
          <w:b/>
          <w:bCs/>
          <w:sz w:val="24"/>
          <w:szCs w:val="24"/>
        </w:rPr>
        <w:t>、修改</w:t>
      </w:r>
    </w:p>
    <w:p w14:paraId="3903868E">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任何要求对</w:t>
      </w:r>
      <w:r>
        <w:rPr>
          <w:rFonts w:hint="eastAsia" w:ascii="仿宋" w:hAnsi="仿宋" w:eastAsia="仿宋" w:cs="仿宋"/>
          <w:sz w:val="24"/>
          <w:szCs w:val="24"/>
        </w:rPr>
        <w:t>采购</w:t>
      </w:r>
      <w:r>
        <w:rPr>
          <w:rFonts w:ascii="仿宋" w:hAnsi="仿宋" w:eastAsia="仿宋" w:cs="仿宋"/>
          <w:sz w:val="24"/>
          <w:szCs w:val="24"/>
        </w:rPr>
        <w:t>文件进行澄清的供应商，应在提交首次响应文件截止时间</w:t>
      </w:r>
      <w:r>
        <w:rPr>
          <w:rFonts w:hint="eastAsia" w:ascii="仿宋" w:hAnsi="仿宋" w:eastAsia="仿宋" w:cs="仿宋"/>
          <w:sz w:val="24"/>
          <w:szCs w:val="24"/>
          <w:lang w:val="en-US" w:eastAsia="zh-CN"/>
        </w:rPr>
        <w:t>三</w:t>
      </w:r>
      <w:r>
        <w:rPr>
          <w:rFonts w:ascii="仿宋" w:hAnsi="仿宋" w:eastAsia="仿宋" w:cs="仿宋"/>
          <w:sz w:val="24"/>
          <w:szCs w:val="24"/>
        </w:rPr>
        <w:t>日前按</w:t>
      </w:r>
      <w:r>
        <w:rPr>
          <w:rFonts w:hint="eastAsia" w:ascii="仿宋" w:hAnsi="仿宋" w:eastAsia="仿宋" w:cs="仿宋"/>
          <w:sz w:val="24"/>
          <w:szCs w:val="24"/>
        </w:rPr>
        <w:t>采购</w:t>
      </w:r>
      <w:r>
        <w:rPr>
          <w:rFonts w:ascii="仿宋" w:hAnsi="仿宋" w:eastAsia="仿宋" w:cs="仿宋"/>
          <w:sz w:val="24"/>
          <w:szCs w:val="24"/>
        </w:rPr>
        <w:t>公告中的通讯地址，以书面形式通知采购人。</w:t>
      </w:r>
    </w:p>
    <w:p w14:paraId="5EBE0BA0">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在响应文件提交截止时间前，采购</w:t>
      </w:r>
      <w:r>
        <w:rPr>
          <w:rFonts w:hint="eastAsia" w:ascii="仿宋" w:hAnsi="仿宋" w:eastAsia="仿宋" w:cs="仿宋"/>
          <w:sz w:val="24"/>
          <w:szCs w:val="24"/>
        </w:rPr>
        <w:t>人</w:t>
      </w:r>
      <w:r>
        <w:rPr>
          <w:rFonts w:ascii="仿宋" w:hAnsi="仿宋" w:eastAsia="仿宋" w:cs="仿宋"/>
          <w:sz w:val="24"/>
          <w:szCs w:val="24"/>
        </w:rPr>
        <w:t>可以对</w:t>
      </w:r>
      <w:r>
        <w:rPr>
          <w:rFonts w:hint="eastAsia" w:ascii="仿宋" w:hAnsi="仿宋" w:eastAsia="仿宋" w:cs="仿宋"/>
          <w:sz w:val="24"/>
          <w:szCs w:val="24"/>
        </w:rPr>
        <w:t>采购</w:t>
      </w:r>
      <w:r>
        <w:rPr>
          <w:rFonts w:ascii="仿宋" w:hAnsi="仿宋" w:eastAsia="仿宋" w:cs="仿宋"/>
          <w:sz w:val="24"/>
          <w:szCs w:val="24"/>
        </w:rPr>
        <w:t>文件进行修改。</w:t>
      </w:r>
    </w:p>
    <w:p w14:paraId="61AC53B8">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采购</w:t>
      </w:r>
      <w:r>
        <w:rPr>
          <w:rFonts w:hint="eastAsia" w:ascii="仿宋" w:hAnsi="仿宋" w:eastAsia="仿宋" w:cs="仿宋"/>
          <w:sz w:val="24"/>
          <w:szCs w:val="24"/>
        </w:rPr>
        <w:t>人</w:t>
      </w:r>
      <w:r>
        <w:rPr>
          <w:rFonts w:ascii="仿宋" w:hAnsi="仿宋" w:eastAsia="仿宋" w:cs="仿宋"/>
          <w:sz w:val="24"/>
          <w:szCs w:val="24"/>
        </w:rPr>
        <w:t>有权推迟响应文件提交截止日期和</w:t>
      </w:r>
      <w:r>
        <w:rPr>
          <w:rFonts w:hint="eastAsia" w:ascii="仿宋" w:hAnsi="仿宋" w:eastAsia="仿宋" w:cs="仿宋"/>
          <w:sz w:val="24"/>
          <w:szCs w:val="24"/>
        </w:rPr>
        <w:t>采购</w:t>
      </w:r>
      <w:r>
        <w:rPr>
          <w:rFonts w:ascii="仿宋" w:hAnsi="仿宋" w:eastAsia="仿宋" w:cs="仿宋"/>
          <w:sz w:val="24"/>
          <w:szCs w:val="24"/>
        </w:rPr>
        <w:t>日期。</w:t>
      </w:r>
    </w:p>
    <w:p w14:paraId="6BE16FC9">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4.采购</w:t>
      </w:r>
      <w:r>
        <w:rPr>
          <w:rFonts w:ascii="仿宋" w:hAnsi="仿宋" w:eastAsia="仿宋" w:cs="仿宋"/>
          <w:sz w:val="24"/>
          <w:szCs w:val="24"/>
        </w:rPr>
        <w:t>文件的修改将在</w:t>
      </w:r>
      <w:r>
        <w:rPr>
          <w:rFonts w:hint="eastAsia" w:ascii="仿宋" w:hAnsi="仿宋" w:eastAsia="仿宋" w:cs="仿宋"/>
          <w:sz w:val="24"/>
          <w:szCs w:val="24"/>
        </w:rPr>
        <w:t>指定媒体上</w:t>
      </w:r>
      <w:r>
        <w:rPr>
          <w:rFonts w:ascii="仿宋" w:hAnsi="仿宋" w:eastAsia="仿宋" w:cs="仿宋"/>
          <w:sz w:val="24"/>
          <w:szCs w:val="24"/>
        </w:rPr>
        <w:t>公布，补充文件将作为</w:t>
      </w:r>
      <w:r>
        <w:rPr>
          <w:rFonts w:hint="eastAsia" w:ascii="仿宋" w:hAnsi="仿宋" w:eastAsia="仿宋" w:cs="仿宋"/>
          <w:sz w:val="24"/>
          <w:szCs w:val="24"/>
        </w:rPr>
        <w:t>采购</w:t>
      </w:r>
      <w:r>
        <w:rPr>
          <w:rFonts w:ascii="仿宋" w:hAnsi="仿宋" w:eastAsia="仿宋" w:cs="仿宋"/>
          <w:sz w:val="24"/>
          <w:szCs w:val="24"/>
        </w:rPr>
        <w:t>文件的组成部分，并对供应商具有约束力。</w:t>
      </w:r>
    </w:p>
    <w:p w14:paraId="38F4A10C">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采购人对采购文件进行澄清或者修改的，通过南通市工业和信息化局官网发布澄清公告或者修改的内容。澄清或者修改的内容以所发布的本项目的“更正（澄清）公告”的形式通知所有获取采购文件的供应商。发布本项目的“更正（澄清）公告”后采购人已尽通知义务。敬请各潜在供应商关注本项目的“更正（澄清）公告”，通过南通市工业和信息化局官网重新下载更正（澄清）后的采购文件，并编制响应文件，否则，将自行承担相应的风险。</w:t>
      </w:r>
    </w:p>
    <w:p w14:paraId="170DFD2F">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6.供应商对采购人提供的采购文件所做出的推论、解释和结论，采购人概不负责。供应商由于对采购文件的任何推论和误解以及采购人对有关问题的口头解释所造成的后果，均由各潜在供应商自负。</w:t>
      </w:r>
    </w:p>
    <w:p w14:paraId="00B966AB">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7.</w:t>
      </w:r>
      <w:r>
        <w:rPr>
          <w:rFonts w:ascii="仿宋" w:hAnsi="仿宋" w:eastAsia="仿宋" w:cs="仿宋"/>
          <w:sz w:val="24"/>
          <w:szCs w:val="24"/>
        </w:rPr>
        <w:t>采购人视情组织答疑会</w:t>
      </w:r>
      <w:r>
        <w:rPr>
          <w:rFonts w:hint="eastAsia" w:ascii="仿宋" w:hAnsi="仿宋" w:eastAsia="仿宋" w:cs="仿宋"/>
          <w:sz w:val="24"/>
          <w:szCs w:val="24"/>
        </w:rPr>
        <w:t>。</w:t>
      </w:r>
    </w:p>
    <w:p w14:paraId="1DF9CBFE">
      <w:pPr>
        <w:pStyle w:val="4"/>
        <w:spacing w:before="0" w:after="0" w:line="360" w:lineRule="auto"/>
        <w:ind w:firstLine="480" w:firstLineChars="200"/>
        <w:rPr>
          <w:rFonts w:ascii="黑体" w:hAnsi="黑体" w:eastAsia="黑体" w:cs="黑体"/>
          <w:b w:val="0"/>
          <w:bCs w:val="0"/>
          <w:sz w:val="24"/>
          <w:szCs w:val="24"/>
        </w:rPr>
      </w:pPr>
      <w:r>
        <w:rPr>
          <w:rFonts w:hint="eastAsia" w:ascii="黑体" w:hAnsi="黑体" w:eastAsia="黑体" w:cs="黑体"/>
          <w:b w:val="0"/>
          <w:bCs w:val="0"/>
          <w:sz w:val="24"/>
          <w:szCs w:val="24"/>
        </w:rPr>
        <w:t>三、响应文件</w:t>
      </w:r>
    </w:p>
    <w:p w14:paraId="7BF12EEF">
      <w:pPr>
        <w:spacing w:line="360" w:lineRule="auto"/>
        <w:ind w:firstLine="482" w:firstLineChars="200"/>
        <w:rPr>
          <w:rFonts w:ascii="楷体" w:hAnsi="楷体" w:eastAsia="楷体" w:cs="楷体"/>
          <w:b/>
          <w:kern w:val="0"/>
          <w:sz w:val="24"/>
          <w:szCs w:val="24"/>
        </w:rPr>
      </w:pPr>
      <w:r>
        <w:rPr>
          <w:rFonts w:hint="eastAsia" w:ascii="楷体" w:hAnsi="楷体" w:eastAsia="楷体" w:cs="楷体"/>
          <w:b/>
          <w:kern w:val="0"/>
          <w:sz w:val="24"/>
          <w:szCs w:val="24"/>
        </w:rPr>
        <w:t>（一）响应文件的编制</w:t>
      </w:r>
    </w:p>
    <w:p w14:paraId="63CF2878">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zh-CN"/>
        </w:rPr>
        <w:t>供应商按“第六部分响应文件组成”的要求编制响应文件，自编目录并连续标注页码，并牢固装订成册，不得将内容拆开。响应文件均需采用A4纸（</w:t>
      </w:r>
      <w:r>
        <w:rPr>
          <w:rFonts w:hint="eastAsia" w:ascii="仿宋" w:hAnsi="仿宋" w:eastAsia="仿宋" w:cs="仿宋"/>
          <w:sz w:val="24"/>
          <w:szCs w:val="24"/>
        </w:rPr>
        <w:t>图纸等除外），不允许使用活页夹、拉杆夹、文件夹、塑料方便式书脊（插入式或穿孔式）装订。响应文件不得行间插字、涂改、增删，如修补错漏处，须经响应文件签署人签字并加盖公章。</w:t>
      </w:r>
    </w:p>
    <w:p w14:paraId="1E29210A">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2.响应文件正本须打印并由法定代表人或授权人签字并加盖单位印章。副本可复印，但须加盖单位印章。</w:t>
      </w:r>
    </w:p>
    <w:p w14:paraId="79F78776">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供应商应认真阅读</w:t>
      </w:r>
      <w:r>
        <w:rPr>
          <w:rFonts w:hint="eastAsia" w:ascii="仿宋" w:hAnsi="仿宋" w:eastAsia="仿宋" w:cs="仿宋"/>
          <w:sz w:val="24"/>
          <w:szCs w:val="24"/>
        </w:rPr>
        <w:t>采购</w:t>
      </w:r>
      <w:r>
        <w:rPr>
          <w:rFonts w:ascii="仿宋" w:hAnsi="仿宋" w:eastAsia="仿宋" w:cs="仿宋"/>
          <w:sz w:val="24"/>
          <w:szCs w:val="24"/>
        </w:rPr>
        <w:t>文件中所有的事项、格式、条款和规范等要求</w:t>
      </w:r>
      <w:r>
        <w:rPr>
          <w:rFonts w:hint="eastAsia" w:ascii="仿宋" w:hAnsi="仿宋" w:eastAsia="仿宋" w:cs="仿宋"/>
          <w:sz w:val="24"/>
          <w:szCs w:val="24"/>
        </w:rPr>
        <w:t>，</w:t>
      </w:r>
      <w:r>
        <w:rPr>
          <w:rFonts w:ascii="仿宋" w:hAnsi="仿宋" w:eastAsia="仿宋" w:cs="仿宋"/>
          <w:sz w:val="24"/>
          <w:szCs w:val="24"/>
        </w:rPr>
        <w:t>按</w:t>
      </w:r>
      <w:r>
        <w:rPr>
          <w:rFonts w:hint="eastAsia" w:ascii="仿宋" w:hAnsi="仿宋" w:eastAsia="仿宋" w:cs="仿宋"/>
          <w:sz w:val="24"/>
          <w:szCs w:val="24"/>
        </w:rPr>
        <w:t>采购</w:t>
      </w:r>
      <w:r>
        <w:rPr>
          <w:rFonts w:ascii="仿宋" w:hAnsi="仿宋" w:eastAsia="仿宋" w:cs="仿宋"/>
          <w:sz w:val="24"/>
          <w:szCs w:val="24"/>
        </w:rPr>
        <w:t>文件</w:t>
      </w:r>
      <w:r>
        <w:rPr>
          <w:rFonts w:hint="eastAsia" w:ascii="仿宋" w:hAnsi="仿宋" w:eastAsia="仿宋" w:cs="仿宋"/>
          <w:sz w:val="24"/>
          <w:szCs w:val="24"/>
        </w:rPr>
        <w:t>的</w:t>
      </w:r>
      <w:r>
        <w:rPr>
          <w:rFonts w:ascii="仿宋" w:hAnsi="仿宋" w:eastAsia="仿宋" w:cs="仿宋"/>
          <w:sz w:val="24"/>
          <w:szCs w:val="24"/>
        </w:rPr>
        <w:t>要求和规定编制响应文件，并保证所提供的全部资料的真实性，以使其响应文件对</w:t>
      </w:r>
      <w:r>
        <w:rPr>
          <w:rFonts w:hint="eastAsia" w:ascii="仿宋" w:hAnsi="仿宋" w:eastAsia="仿宋" w:cs="仿宋"/>
          <w:sz w:val="24"/>
          <w:szCs w:val="24"/>
        </w:rPr>
        <w:t>采购</w:t>
      </w:r>
      <w:r>
        <w:rPr>
          <w:rFonts w:ascii="仿宋" w:hAnsi="仿宋" w:eastAsia="仿宋" w:cs="仿宋"/>
          <w:sz w:val="24"/>
          <w:szCs w:val="24"/>
        </w:rPr>
        <w:t>文件作出实质性响应，否则其风险由供应商自行承担。</w:t>
      </w:r>
    </w:p>
    <w:p w14:paraId="56A304F7">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4.采购人将拒绝接收未按照采购文件要求编制的响应文件。</w:t>
      </w:r>
    </w:p>
    <w:p w14:paraId="575288B2">
      <w:pPr>
        <w:pStyle w:val="4"/>
        <w:spacing w:before="0" w:after="0" w:line="360" w:lineRule="auto"/>
        <w:ind w:firstLine="480" w:firstLineChars="200"/>
        <w:rPr>
          <w:rFonts w:ascii="仿宋" w:hAnsi="仿宋" w:eastAsia="仿宋"/>
          <w:sz w:val="24"/>
          <w:szCs w:val="24"/>
        </w:rPr>
      </w:pPr>
      <w:r>
        <w:rPr>
          <w:rFonts w:hint="eastAsia" w:ascii="仿宋" w:hAnsi="仿宋" w:eastAsia="仿宋"/>
          <w:b w:val="0"/>
          <w:bCs w:val="0"/>
          <w:sz w:val="24"/>
          <w:szCs w:val="24"/>
        </w:rPr>
        <w:t>5.</w:t>
      </w:r>
      <w:r>
        <w:rPr>
          <w:rFonts w:ascii="仿宋" w:hAnsi="仿宋" w:eastAsia="仿宋"/>
          <w:b w:val="0"/>
          <w:bCs w:val="0"/>
          <w:sz w:val="24"/>
          <w:szCs w:val="24"/>
        </w:rPr>
        <w:t>响应文件的语言及度量衡单位</w:t>
      </w:r>
    </w:p>
    <w:p w14:paraId="22129317">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供应商提交的响应文件以及供应商与采购人就有关</w:t>
      </w:r>
      <w:r>
        <w:rPr>
          <w:rFonts w:hint="eastAsia" w:ascii="仿宋" w:hAnsi="仿宋" w:eastAsia="仿宋" w:cs="仿宋"/>
          <w:sz w:val="24"/>
          <w:szCs w:val="24"/>
        </w:rPr>
        <w:t>采购</w:t>
      </w:r>
      <w:r>
        <w:rPr>
          <w:rFonts w:ascii="仿宋" w:hAnsi="仿宋" w:eastAsia="仿宋" w:cs="仿宋"/>
          <w:sz w:val="24"/>
          <w:szCs w:val="24"/>
        </w:rPr>
        <w:t>的所有来往通知、函件和文件均应使用简体中文。</w:t>
      </w:r>
    </w:p>
    <w:p w14:paraId="4AFE474D">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除技术性能另有规定外，响应文件所使用的度量衡单位，均须采用国家法定计量单位。</w:t>
      </w:r>
    </w:p>
    <w:p w14:paraId="34F5A388">
      <w:pPr>
        <w:pStyle w:val="4"/>
        <w:spacing w:before="0" w:after="0" w:line="360" w:lineRule="auto"/>
        <w:ind w:firstLine="482" w:firstLineChars="200"/>
        <w:rPr>
          <w:rFonts w:ascii="楷体" w:hAnsi="楷体" w:eastAsia="楷体" w:cs="楷体"/>
          <w:bCs w:val="0"/>
          <w:kern w:val="0"/>
          <w:sz w:val="24"/>
          <w:szCs w:val="24"/>
        </w:rPr>
      </w:pPr>
      <w:bookmarkStart w:id="36" w:name="_Toc513029224"/>
      <w:bookmarkStart w:id="37" w:name="_Toc120614217"/>
      <w:bookmarkStart w:id="38" w:name="_Toc16938540"/>
      <w:bookmarkStart w:id="39" w:name="_Toc20823296"/>
      <w:r>
        <w:rPr>
          <w:rFonts w:hint="eastAsia" w:ascii="楷体" w:hAnsi="楷体" w:eastAsia="楷体" w:cs="楷体"/>
          <w:bCs w:val="0"/>
          <w:kern w:val="0"/>
          <w:sz w:val="24"/>
          <w:szCs w:val="24"/>
        </w:rPr>
        <w:t>（二）响应文件的提交</w:t>
      </w:r>
      <w:bookmarkEnd w:id="36"/>
      <w:bookmarkEnd w:id="37"/>
      <w:bookmarkEnd w:id="38"/>
      <w:bookmarkEnd w:id="39"/>
      <w:bookmarkStart w:id="40" w:name="_Toc16938542"/>
      <w:bookmarkStart w:id="41" w:name="_Toc20823298"/>
      <w:bookmarkStart w:id="42" w:name="_Toc513029226"/>
    </w:p>
    <w:p w14:paraId="339F4BED">
      <w:pPr>
        <w:pStyle w:val="4"/>
        <w:spacing w:before="0" w:after="0" w:line="360" w:lineRule="auto"/>
        <w:ind w:firstLine="482"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.响应文件截止日期</w:t>
      </w:r>
      <w:bookmarkEnd w:id="40"/>
      <w:bookmarkEnd w:id="41"/>
      <w:bookmarkEnd w:id="42"/>
    </w:p>
    <w:p w14:paraId="78CFA8AB">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（1）供应商应当按照采购文件的要求，在响应</w:t>
      </w:r>
      <w:r>
        <w:rPr>
          <w:rFonts w:hint="eastAsia" w:ascii="仿宋" w:hAnsi="仿宋" w:eastAsia="仿宋" w:cs="仿宋"/>
          <w:sz w:val="24"/>
          <w:szCs w:val="24"/>
          <w:lang w:val="en-US" w:eastAsia="zh-CN"/>
        </w:rPr>
        <w:t>函发送的</w:t>
      </w:r>
      <w:r>
        <w:rPr>
          <w:rFonts w:hint="eastAsia" w:ascii="仿宋" w:hAnsi="仿宋" w:eastAsia="仿宋" w:cs="仿宋"/>
          <w:sz w:val="24"/>
          <w:szCs w:val="24"/>
        </w:rPr>
        <w:t>截止时间前，将响应</w:t>
      </w:r>
      <w:r>
        <w:rPr>
          <w:rFonts w:hint="eastAsia" w:ascii="仿宋" w:hAnsi="仿宋" w:eastAsia="仿宋" w:cs="仿宋"/>
          <w:sz w:val="24"/>
          <w:szCs w:val="24"/>
          <w:lang w:val="en-US" w:eastAsia="zh-CN"/>
        </w:rPr>
        <w:t>函</w:t>
      </w:r>
      <w:r>
        <w:rPr>
          <w:rFonts w:hint="eastAsia" w:ascii="仿宋" w:hAnsi="仿宋" w:eastAsia="仿宋" w:cs="仿宋"/>
          <w:sz w:val="24"/>
          <w:szCs w:val="24"/>
        </w:rPr>
        <w:t>发送至采购人邮箱；在响应文件提交的截止时间前，提交响应文件。逾期概不受理。</w:t>
      </w:r>
    </w:p>
    <w:p w14:paraId="3FA6748B">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（2）供应商应充分考虑到网络环境、网络带宽等风险因素，如因供应商自身原因造成的响应相关材料上传不成功由供应商自行承担全部责任。</w:t>
      </w:r>
    </w:p>
    <w:p w14:paraId="245128C5">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（3）采购人可以通过修改</w:t>
      </w:r>
      <w:r>
        <w:rPr>
          <w:rFonts w:hint="eastAsia" w:ascii="仿宋" w:hAnsi="仿宋" w:eastAsia="仿宋" w:cs="仿宋"/>
          <w:sz w:val="24"/>
          <w:szCs w:val="24"/>
          <w:lang w:val="en-US" w:eastAsia="zh-CN"/>
        </w:rPr>
        <w:t>采购</w:t>
      </w:r>
      <w:r>
        <w:rPr>
          <w:rFonts w:hint="eastAsia" w:ascii="仿宋" w:hAnsi="仿宋" w:eastAsia="仿宋" w:cs="仿宋"/>
          <w:sz w:val="24"/>
          <w:szCs w:val="24"/>
        </w:rPr>
        <w:t>文件酌情延长投标截止日期，在此情况下，供应商的所有权利和义务以及供应商受制的截止日期均应以延长后新的截止日期为准。</w:t>
      </w:r>
    </w:p>
    <w:p w14:paraId="2E3C5978">
      <w:pPr>
        <w:widowControl/>
        <w:shd w:val="clear" w:color="auto" w:fill="FFFFFF"/>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rPr>
        <w:t>2.响应文件的密封及标记</w:t>
      </w:r>
    </w:p>
    <w:p w14:paraId="1E848BAD">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（1）商务技术文件应将正本、副本及图纸类等（如需提供图纸等其它资料的话）合并密封，统一装在一个密封袋或密封箱内（如有A3大小的图纸类，可单独密封）。</w:t>
      </w:r>
    </w:p>
    <w:p w14:paraId="1E452966">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（2）响应报价表须单独密封，不得出现于其他响应文件中。</w:t>
      </w:r>
    </w:p>
    <w:p w14:paraId="0C175EC0">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（3）密封后应标明响应文件项目名称、项目编号、边缝处加盖单位骑缝章或骑缝签字，并注明于</w:t>
      </w:r>
      <w:r>
        <w:rPr>
          <w:rFonts w:hint="eastAsia" w:ascii="仿宋" w:hAnsi="仿宋" w:eastAsia="仿宋" w:cs="仿宋"/>
          <w:sz w:val="24"/>
          <w:szCs w:val="24"/>
          <w:lang w:val="en-US" w:eastAsia="zh-CN"/>
        </w:rPr>
        <w:t>开标评审</w:t>
      </w:r>
      <w:r>
        <w:rPr>
          <w:rFonts w:hint="eastAsia" w:ascii="仿宋" w:hAnsi="仿宋" w:eastAsia="仿宋" w:cs="仿宋"/>
          <w:sz w:val="24"/>
          <w:szCs w:val="24"/>
        </w:rPr>
        <w:t>前不得启封。</w:t>
      </w:r>
    </w:p>
    <w:p w14:paraId="1758682F">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（4）采购人将拒绝接收未按照采购文件要求密封的响应文件。</w:t>
      </w:r>
      <w:bookmarkStart w:id="43" w:name="_Toc513029228"/>
      <w:bookmarkStart w:id="44" w:name="_Toc20823300"/>
      <w:bookmarkStart w:id="45" w:name="_Toc16938544"/>
    </w:p>
    <w:p w14:paraId="52BC170F">
      <w:pPr>
        <w:widowControl/>
        <w:shd w:val="clear" w:color="auto" w:fill="FFFFFF"/>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rPr>
        <w:t>3.</w:t>
      </w:r>
      <w:r>
        <w:rPr>
          <w:rFonts w:ascii="仿宋" w:hAnsi="仿宋" w:eastAsia="仿宋"/>
          <w:b/>
          <w:bCs/>
          <w:sz w:val="24"/>
          <w:szCs w:val="24"/>
        </w:rPr>
        <w:t>响应文件的撤回和修改</w:t>
      </w:r>
      <w:bookmarkEnd w:id="43"/>
      <w:bookmarkEnd w:id="44"/>
      <w:bookmarkEnd w:id="45"/>
    </w:p>
    <w:p w14:paraId="4395F68B">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（1）供应商可在投标截止时间前，撤回其响应文件，供应商撤回响应文件，则认为其不再参与本项目投标活动。</w:t>
      </w:r>
    </w:p>
    <w:p w14:paraId="0152F6CE">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（2）供应商可在投标截止时间前，对其响应文件进行修改。在投标截止时间之后，供应商不得对其响应文件作任何修改。</w:t>
      </w:r>
    </w:p>
    <w:p w14:paraId="6822E3C8">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（3）在投标截止时间至</w:t>
      </w:r>
      <w:r>
        <w:rPr>
          <w:rFonts w:hint="eastAsia" w:ascii="仿宋" w:hAnsi="仿宋" w:eastAsia="仿宋" w:cs="仿宋"/>
          <w:sz w:val="24"/>
          <w:szCs w:val="24"/>
          <w:lang w:val="en-US" w:eastAsia="zh-CN"/>
        </w:rPr>
        <w:t>采购</w:t>
      </w:r>
      <w:r>
        <w:rPr>
          <w:rFonts w:hint="eastAsia" w:ascii="仿宋" w:hAnsi="仿宋" w:eastAsia="仿宋" w:cs="仿宋"/>
          <w:sz w:val="24"/>
          <w:szCs w:val="24"/>
        </w:rPr>
        <w:t>文件中规定的投标有效期满之间的这段时间内，供应商不得撤回其投标</w:t>
      </w:r>
      <w:r>
        <w:rPr>
          <w:rFonts w:ascii="仿宋" w:hAnsi="仿宋" w:eastAsia="仿宋" w:cs="仿宋"/>
          <w:sz w:val="24"/>
          <w:szCs w:val="24"/>
        </w:rPr>
        <w:t>。</w:t>
      </w:r>
      <w:bookmarkStart w:id="46" w:name="_Hlt26668975"/>
      <w:bookmarkEnd w:id="46"/>
      <w:bookmarkStart w:id="47" w:name="_Hlt26954838"/>
      <w:bookmarkEnd w:id="47"/>
      <w:bookmarkStart w:id="48" w:name="_Hlt26670360"/>
      <w:bookmarkEnd w:id="48"/>
    </w:p>
    <w:p w14:paraId="5643D2A6">
      <w:pPr>
        <w:widowControl/>
        <w:shd w:val="clear" w:color="auto" w:fill="FFFFFF"/>
        <w:spacing w:line="360" w:lineRule="auto"/>
        <w:ind w:firstLine="482" w:firstLineChars="200"/>
        <w:jc w:val="left"/>
        <w:rPr>
          <w:rFonts w:ascii="楷体" w:hAnsi="楷体" w:eastAsia="楷体" w:cs="楷体"/>
          <w:b/>
          <w:kern w:val="0"/>
          <w:sz w:val="24"/>
          <w:szCs w:val="24"/>
        </w:rPr>
      </w:pPr>
      <w:r>
        <w:rPr>
          <w:rFonts w:hint="eastAsia" w:ascii="楷体" w:hAnsi="楷体" w:eastAsia="楷体" w:cs="楷体"/>
          <w:b/>
          <w:kern w:val="0"/>
          <w:sz w:val="24"/>
          <w:szCs w:val="24"/>
        </w:rPr>
        <w:t>（三）采购响应有效期</w:t>
      </w:r>
    </w:p>
    <w:p w14:paraId="773E164E">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1.采购</w:t>
      </w:r>
      <w:r>
        <w:rPr>
          <w:rFonts w:ascii="仿宋" w:hAnsi="仿宋" w:eastAsia="仿宋" w:cs="仿宋"/>
          <w:sz w:val="24"/>
          <w:szCs w:val="24"/>
        </w:rPr>
        <w:t>响应有效期为采购</w:t>
      </w:r>
      <w:r>
        <w:rPr>
          <w:rFonts w:hint="eastAsia" w:ascii="仿宋" w:hAnsi="仿宋" w:eastAsia="仿宋" w:cs="仿宋"/>
          <w:sz w:val="24"/>
          <w:szCs w:val="24"/>
        </w:rPr>
        <w:t>人</w:t>
      </w:r>
      <w:r>
        <w:rPr>
          <w:rFonts w:ascii="仿宋" w:hAnsi="仿宋" w:eastAsia="仿宋" w:cs="仿宋"/>
          <w:sz w:val="24"/>
          <w:szCs w:val="24"/>
        </w:rPr>
        <w:t>规定的响应文件提交截止时间后六十（60）天。</w:t>
      </w:r>
      <w:r>
        <w:rPr>
          <w:rFonts w:hint="eastAsia" w:ascii="仿宋" w:hAnsi="仿宋" w:eastAsia="仿宋" w:cs="仿宋"/>
          <w:sz w:val="24"/>
          <w:szCs w:val="24"/>
        </w:rPr>
        <w:t>采购</w:t>
      </w:r>
      <w:r>
        <w:rPr>
          <w:rFonts w:ascii="仿宋" w:hAnsi="仿宋" w:eastAsia="仿宋" w:cs="仿宋"/>
          <w:sz w:val="24"/>
          <w:szCs w:val="24"/>
        </w:rPr>
        <w:t>响应有效期比规定短的将被视为非实质性响应而予以拒绝。</w:t>
      </w:r>
    </w:p>
    <w:p w14:paraId="580AC393">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在特殊情况下，采购</w:t>
      </w:r>
      <w:r>
        <w:rPr>
          <w:rFonts w:hint="eastAsia" w:ascii="仿宋" w:hAnsi="仿宋" w:eastAsia="仿宋" w:cs="仿宋"/>
          <w:sz w:val="24"/>
          <w:szCs w:val="24"/>
        </w:rPr>
        <w:t>人</w:t>
      </w:r>
      <w:r>
        <w:rPr>
          <w:rFonts w:ascii="仿宋" w:hAnsi="仿宋" w:eastAsia="仿宋" w:cs="仿宋"/>
          <w:sz w:val="24"/>
          <w:szCs w:val="24"/>
        </w:rPr>
        <w:t>于原</w:t>
      </w:r>
      <w:r>
        <w:rPr>
          <w:rFonts w:hint="eastAsia" w:ascii="仿宋" w:hAnsi="仿宋" w:eastAsia="仿宋" w:cs="仿宋"/>
          <w:sz w:val="24"/>
          <w:szCs w:val="24"/>
        </w:rPr>
        <w:t>采购</w:t>
      </w:r>
      <w:r>
        <w:rPr>
          <w:rFonts w:ascii="仿宋" w:hAnsi="仿宋" w:eastAsia="仿宋" w:cs="仿宋"/>
          <w:sz w:val="24"/>
          <w:szCs w:val="24"/>
        </w:rPr>
        <w:t>响应有效期满之前，可向</w:t>
      </w:r>
      <w:r>
        <w:rPr>
          <w:rFonts w:hint="eastAsia" w:ascii="仿宋" w:hAnsi="仿宋" w:eastAsia="仿宋" w:cs="仿宋"/>
          <w:sz w:val="24"/>
          <w:szCs w:val="24"/>
        </w:rPr>
        <w:t>采购</w:t>
      </w:r>
      <w:r>
        <w:rPr>
          <w:rFonts w:ascii="仿宋" w:hAnsi="仿宋" w:eastAsia="仿宋" w:cs="仿宋"/>
          <w:sz w:val="24"/>
          <w:szCs w:val="24"/>
        </w:rPr>
        <w:t>供应商提出延长</w:t>
      </w:r>
      <w:r>
        <w:rPr>
          <w:rFonts w:hint="eastAsia" w:ascii="仿宋" w:hAnsi="仿宋" w:eastAsia="仿宋" w:cs="仿宋"/>
          <w:sz w:val="24"/>
          <w:szCs w:val="24"/>
        </w:rPr>
        <w:t>采购</w:t>
      </w:r>
      <w:r>
        <w:rPr>
          <w:rFonts w:ascii="仿宋" w:hAnsi="仿宋" w:eastAsia="仿宋" w:cs="仿宋"/>
          <w:sz w:val="24"/>
          <w:szCs w:val="24"/>
        </w:rPr>
        <w:t>响应有效期的要求。这种要求与答复均应采用书面形式。供应商可以拒绝采购</w:t>
      </w:r>
      <w:r>
        <w:rPr>
          <w:rFonts w:hint="eastAsia" w:ascii="仿宋" w:hAnsi="仿宋" w:eastAsia="仿宋" w:cs="仿宋"/>
          <w:sz w:val="24"/>
          <w:szCs w:val="24"/>
        </w:rPr>
        <w:t>人</w:t>
      </w:r>
      <w:r>
        <w:rPr>
          <w:rFonts w:ascii="仿宋" w:hAnsi="仿宋" w:eastAsia="仿宋" w:cs="仿宋"/>
          <w:sz w:val="24"/>
          <w:szCs w:val="24"/>
        </w:rPr>
        <w:t>的这一要求而放弃</w:t>
      </w:r>
      <w:r>
        <w:rPr>
          <w:rFonts w:hint="eastAsia" w:ascii="仿宋" w:hAnsi="仿宋" w:eastAsia="仿宋" w:cs="仿宋"/>
          <w:sz w:val="24"/>
          <w:szCs w:val="24"/>
        </w:rPr>
        <w:t>采购</w:t>
      </w:r>
      <w:r>
        <w:rPr>
          <w:rFonts w:ascii="仿宋" w:hAnsi="仿宋" w:eastAsia="仿宋" w:cs="仿宋"/>
          <w:sz w:val="24"/>
          <w:szCs w:val="24"/>
        </w:rPr>
        <w:t>响应，同意延长</w:t>
      </w:r>
      <w:r>
        <w:rPr>
          <w:rFonts w:hint="eastAsia" w:ascii="仿宋" w:hAnsi="仿宋" w:eastAsia="仿宋" w:cs="仿宋"/>
          <w:sz w:val="24"/>
          <w:szCs w:val="24"/>
        </w:rPr>
        <w:t>采购</w:t>
      </w:r>
      <w:r>
        <w:rPr>
          <w:rFonts w:ascii="仿宋" w:hAnsi="仿宋" w:eastAsia="仿宋" w:cs="仿宋"/>
          <w:sz w:val="24"/>
          <w:szCs w:val="24"/>
        </w:rPr>
        <w:t>响应有效期的供应商既不能要求也不允许修改其响应文件。受</w:t>
      </w:r>
      <w:r>
        <w:rPr>
          <w:rFonts w:hint="eastAsia" w:ascii="仿宋" w:hAnsi="仿宋" w:eastAsia="仿宋" w:cs="仿宋"/>
          <w:sz w:val="24"/>
          <w:szCs w:val="24"/>
        </w:rPr>
        <w:t>采购</w:t>
      </w:r>
      <w:r>
        <w:rPr>
          <w:rFonts w:ascii="仿宋" w:hAnsi="仿宋" w:eastAsia="仿宋" w:cs="仿宋"/>
          <w:sz w:val="24"/>
          <w:szCs w:val="24"/>
        </w:rPr>
        <w:t>响应有效期约束的所有权利与义务均延长至新的有效期。</w:t>
      </w:r>
    </w:p>
    <w:p w14:paraId="3E771665">
      <w:pPr>
        <w:widowControl/>
        <w:shd w:val="clear" w:color="auto" w:fill="FFFFFF"/>
        <w:spacing w:line="360" w:lineRule="auto"/>
        <w:ind w:firstLine="482" w:firstLineChars="200"/>
        <w:jc w:val="left"/>
        <w:rPr>
          <w:rFonts w:ascii="楷体" w:hAnsi="楷体" w:eastAsia="楷体" w:cs="楷体"/>
          <w:b/>
          <w:kern w:val="0"/>
          <w:sz w:val="24"/>
          <w:szCs w:val="24"/>
        </w:rPr>
      </w:pPr>
      <w:r>
        <w:rPr>
          <w:rFonts w:hint="eastAsia" w:ascii="楷体" w:hAnsi="楷体" w:eastAsia="楷体" w:cs="楷体"/>
          <w:b/>
          <w:kern w:val="0"/>
          <w:sz w:val="24"/>
          <w:szCs w:val="24"/>
        </w:rPr>
        <w:t>（四）响应文件其他要求</w:t>
      </w:r>
    </w:p>
    <w:p w14:paraId="59737FEA">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1.供应商应当对采购文件提出的实质性要求和条件作出实质性响应。</w:t>
      </w:r>
    </w:p>
    <w:p w14:paraId="7BC8DCE2">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2.供应商应对要求提供的资格证明文件（如资质证书、资格证书）、技术资料（如白皮书、彩页、手册、检测报告等）作出实质性响应，</w:t>
      </w:r>
      <w:r>
        <w:rPr>
          <w:rFonts w:hint="eastAsia" w:ascii="仿宋" w:hAnsi="仿宋" w:eastAsia="仿宋" w:cs="仿宋"/>
          <w:bCs/>
          <w:sz w:val="24"/>
          <w:szCs w:val="24"/>
        </w:rPr>
        <w:t>做好提交声明函、承诺函相应原件的核查准备</w:t>
      </w:r>
      <w:r>
        <w:rPr>
          <w:rFonts w:hint="eastAsia" w:ascii="仿宋" w:hAnsi="仿宋" w:eastAsia="仿宋" w:cs="仿宋"/>
          <w:sz w:val="24"/>
          <w:szCs w:val="24"/>
        </w:rPr>
        <w:t xml:space="preserve">。 </w:t>
      </w:r>
    </w:p>
    <w:p w14:paraId="195918C7">
      <w:pPr>
        <w:pStyle w:val="4"/>
        <w:spacing w:before="0" w:after="0" w:line="360" w:lineRule="auto"/>
        <w:ind w:firstLine="480" w:firstLineChars="200"/>
        <w:rPr>
          <w:rFonts w:ascii="黑体" w:hAnsi="黑体" w:eastAsia="黑体" w:cs="黑体"/>
          <w:b w:val="0"/>
          <w:bCs w:val="0"/>
          <w:sz w:val="24"/>
          <w:szCs w:val="24"/>
        </w:rPr>
      </w:pPr>
      <w:bookmarkStart w:id="49" w:name="_Hlt26954852"/>
      <w:bookmarkEnd w:id="49"/>
      <w:bookmarkStart w:id="50" w:name="_Hlt26954739"/>
      <w:bookmarkEnd w:id="50"/>
      <w:bookmarkStart w:id="51" w:name="_Toc20823302"/>
      <w:bookmarkStart w:id="52" w:name="_Toc513029230"/>
      <w:bookmarkStart w:id="53" w:name="_Toc16938546"/>
      <w:r>
        <w:rPr>
          <w:rFonts w:hint="eastAsia" w:ascii="黑体" w:hAnsi="黑体" w:eastAsia="黑体" w:cs="黑体"/>
          <w:b w:val="0"/>
          <w:bCs w:val="0"/>
          <w:sz w:val="24"/>
          <w:szCs w:val="24"/>
        </w:rPr>
        <w:t>四、评审</w:t>
      </w:r>
    </w:p>
    <w:p w14:paraId="16949363">
      <w:pPr>
        <w:widowControl/>
        <w:shd w:val="clear" w:color="auto" w:fill="FFFFFF"/>
        <w:spacing w:line="360" w:lineRule="auto"/>
        <w:ind w:firstLine="482" w:firstLineChars="200"/>
        <w:jc w:val="left"/>
        <w:rPr>
          <w:rFonts w:ascii="楷体" w:hAnsi="楷体" w:eastAsia="楷体" w:cs="楷体"/>
          <w:b/>
          <w:bCs/>
          <w:sz w:val="24"/>
          <w:szCs w:val="24"/>
        </w:rPr>
      </w:pPr>
      <w:r>
        <w:rPr>
          <w:rFonts w:hint="eastAsia" w:ascii="楷体" w:hAnsi="楷体" w:eastAsia="楷体" w:cs="楷体"/>
          <w:b/>
          <w:bCs/>
          <w:sz w:val="24"/>
          <w:szCs w:val="24"/>
        </w:rPr>
        <w:t>（一）评审小组</w:t>
      </w:r>
    </w:p>
    <w:p w14:paraId="732B069C">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1.评审</w:t>
      </w:r>
      <w:r>
        <w:rPr>
          <w:rFonts w:ascii="仿宋" w:hAnsi="仿宋" w:eastAsia="仿宋" w:cs="仿宋"/>
          <w:sz w:val="24"/>
          <w:szCs w:val="24"/>
        </w:rPr>
        <w:t>小组由采购评审共3人</w:t>
      </w:r>
      <w:r>
        <w:rPr>
          <w:rFonts w:hint="eastAsia" w:ascii="仿宋" w:hAnsi="仿宋" w:eastAsia="仿宋" w:cs="仿宋"/>
          <w:sz w:val="24"/>
          <w:szCs w:val="24"/>
          <w:lang w:eastAsia="zh-CN"/>
        </w:rPr>
        <w:t>或</w:t>
      </w:r>
      <w:r>
        <w:rPr>
          <w:rFonts w:hint="eastAsia" w:ascii="仿宋" w:hAnsi="仿宋" w:eastAsia="仿宋" w:cs="仿宋"/>
          <w:sz w:val="24"/>
          <w:szCs w:val="24"/>
          <w:lang w:val="en-US" w:eastAsia="zh-CN"/>
        </w:rPr>
        <w:t>3人</w:t>
      </w:r>
      <w:r>
        <w:rPr>
          <w:rFonts w:ascii="仿宋" w:hAnsi="仿宋" w:eastAsia="仿宋" w:cs="仿宋"/>
          <w:sz w:val="24"/>
          <w:szCs w:val="24"/>
        </w:rPr>
        <w:t>以上单数组成。</w:t>
      </w:r>
    </w:p>
    <w:p w14:paraId="5238D365">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2.评审</w:t>
      </w:r>
      <w:r>
        <w:rPr>
          <w:rFonts w:ascii="仿宋" w:hAnsi="仿宋" w:eastAsia="仿宋" w:cs="仿宋"/>
          <w:sz w:val="24"/>
          <w:szCs w:val="24"/>
        </w:rPr>
        <w:t>小组独立工作，负责评审所有响应文件并确定成交</w:t>
      </w:r>
      <w:r>
        <w:rPr>
          <w:rFonts w:hint="eastAsia" w:ascii="仿宋" w:hAnsi="仿宋" w:eastAsia="仿宋" w:cs="仿宋"/>
          <w:sz w:val="24"/>
          <w:szCs w:val="24"/>
        </w:rPr>
        <w:t>候</w:t>
      </w:r>
      <w:r>
        <w:rPr>
          <w:rFonts w:ascii="仿宋" w:hAnsi="仿宋" w:eastAsia="仿宋" w:cs="仿宋"/>
          <w:sz w:val="24"/>
          <w:szCs w:val="24"/>
        </w:rPr>
        <w:t>选人。</w:t>
      </w:r>
    </w:p>
    <w:p w14:paraId="7D10A1C1">
      <w:pPr>
        <w:widowControl/>
        <w:shd w:val="clear" w:color="auto" w:fill="FFFFFF"/>
        <w:spacing w:line="360" w:lineRule="auto"/>
        <w:ind w:firstLine="482" w:firstLineChars="200"/>
        <w:jc w:val="left"/>
        <w:rPr>
          <w:rFonts w:ascii="楷体" w:hAnsi="楷体" w:eastAsia="楷体" w:cs="楷体"/>
          <w:b/>
          <w:bCs/>
          <w:sz w:val="24"/>
          <w:szCs w:val="24"/>
        </w:rPr>
      </w:pPr>
      <w:r>
        <w:rPr>
          <w:rFonts w:hint="eastAsia" w:ascii="楷体" w:hAnsi="楷体" w:eastAsia="楷体" w:cs="楷体"/>
          <w:b/>
          <w:bCs/>
          <w:sz w:val="24"/>
          <w:szCs w:val="24"/>
        </w:rPr>
        <w:t>（二）评审过程的保密与公正</w:t>
      </w:r>
    </w:p>
    <w:p w14:paraId="707A26E9">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1.评审</w:t>
      </w:r>
      <w:r>
        <w:rPr>
          <w:rFonts w:ascii="仿宋" w:hAnsi="仿宋" w:eastAsia="仿宋" w:cs="仿宋"/>
          <w:sz w:val="24"/>
          <w:szCs w:val="24"/>
        </w:rPr>
        <w:t>小组、采购人</w:t>
      </w:r>
      <w:r>
        <w:rPr>
          <w:rFonts w:hint="eastAsia" w:ascii="仿宋" w:hAnsi="仿宋" w:eastAsia="仿宋" w:cs="仿宋"/>
          <w:sz w:val="24"/>
          <w:szCs w:val="24"/>
        </w:rPr>
        <w:t>的</w:t>
      </w:r>
      <w:r>
        <w:rPr>
          <w:rFonts w:ascii="仿宋" w:hAnsi="仿宋" w:eastAsia="仿宋" w:cs="仿宋"/>
          <w:sz w:val="24"/>
          <w:szCs w:val="24"/>
        </w:rPr>
        <w:t>工作人员、相关监督人员等与评审工作有关的人员，对评审情况以及在评审过程中获悉的国家秘密、商业秘密负有保密责任。</w:t>
      </w:r>
    </w:p>
    <w:p w14:paraId="43B4B839">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2.评审</w:t>
      </w:r>
      <w:r>
        <w:rPr>
          <w:rFonts w:ascii="仿宋" w:hAnsi="仿宋" w:eastAsia="仿宋" w:cs="仿宋"/>
          <w:sz w:val="24"/>
          <w:szCs w:val="24"/>
        </w:rPr>
        <w:t>小组成员应当按照客观、公正、审慎的原则，根据</w:t>
      </w:r>
      <w:r>
        <w:rPr>
          <w:rFonts w:hint="eastAsia" w:ascii="仿宋" w:hAnsi="仿宋" w:eastAsia="仿宋" w:cs="仿宋"/>
          <w:sz w:val="24"/>
          <w:szCs w:val="24"/>
        </w:rPr>
        <w:t>采购</w:t>
      </w:r>
      <w:r>
        <w:rPr>
          <w:rFonts w:ascii="仿宋" w:hAnsi="仿宋" w:eastAsia="仿宋" w:cs="仿宋"/>
          <w:sz w:val="24"/>
          <w:szCs w:val="24"/>
        </w:rPr>
        <w:t>文件规定的评审程序、评审方法和评审标准进行独立评审。未实质性响应</w:t>
      </w:r>
      <w:r>
        <w:rPr>
          <w:rFonts w:hint="eastAsia" w:ascii="仿宋" w:hAnsi="仿宋" w:eastAsia="仿宋" w:cs="仿宋"/>
          <w:sz w:val="24"/>
          <w:szCs w:val="24"/>
        </w:rPr>
        <w:t>采购</w:t>
      </w:r>
      <w:r>
        <w:rPr>
          <w:rFonts w:ascii="仿宋" w:hAnsi="仿宋" w:eastAsia="仿宋" w:cs="仿宋"/>
          <w:sz w:val="24"/>
          <w:szCs w:val="24"/>
        </w:rPr>
        <w:t>文件的响应文件按无效响应处理，</w:t>
      </w:r>
      <w:r>
        <w:rPr>
          <w:rFonts w:hint="eastAsia" w:ascii="仿宋" w:hAnsi="仿宋" w:eastAsia="仿宋" w:cs="仿宋"/>
          <w:sz w:val="24"/>
          <w:szCs w:val="24"/>
        </w:rPr>
        <w:t>评审</w:t>
      </w:r>
      <w:r>
        <w:rPr>
          <w:rFonts w:ascii="仿宋" w:hAnsi="仿宋" w:eastAsia="仿宋" w:cs="仿宋"/>
          <w:sz w:val="24"/>
          <w:szCs w:val="24"/>
        </w:rPr>
        <w:t>小组应当告知提交响应文件的供应商。</w:t>
      </w:r>
    </w:p>
    <w:p w14:paraId="571F8B0B">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评审开始后，直至向成交供应商授予合同时止，凡是与审查、澄清、评价和比较响应的有关资料以及授标建议等，采购人、</w:t>
      </w:r>
      <w:r>
        <w:rPr>
          <w:rFonts w:hint="eastAsia" w:ascii="仿宋" w:hAnsi="仿宋" w:eastAsia="仿宋" w:cs="仿宋"/>
          <w:sz w:val="24"/>
          <w:szCs w:val="24"/>
        </w:rPr>
        <w:t>评审</w:t>
      </w:r>
      <w:r>
        <w:rPr>
          <w:rFonts w:ascii="仿宋" w:hAnsi="仿宋" w:eastAsia="仿宋" w:cs="仿宋"/>
          <w:sz w:val="24"/>
          <w:szCs w:val="24"/>
        </w:rPr>
        <w:t>小组均不得向供应商或与评标无关的其他人员透露。</w:t>
      </w:r>
    </w:p>
    <w:p w14:paraId="2B98416B">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评审小组不向未成交的供应商解释未成交原因，也不公布评审过程中的相关细节。</w:t>
      </w:r>
    </w:p>
    <w:p w14:paraId="45B780E2">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w:t>
      </w:r>
      <w:r>
        <w:rPr>
          <w:rFonts w:ascii="仿宋" w:hAnsi="仿宋" w:eastAsia="仿宋" w:cs="仿宋"/>
          <w:sz w:val="24"/>
          <w:szCs w:val="24"/>
        </w:rPr>
        <w:t>在评审过程中，供应商不得以任何行为影响</w:t>
      </w:r>
      <w:r>
        <w:rPr>
          <w:rFonts w:hint="eastAsia" w:ascii="仿宋" w:hAnsi="仿宋" w:eastAsia="仿宋" w:cs="仿宋"/>
          <w:sz w:val="24"/>
          <w:szCs w:val="24"/>
        </w:rPr>
        <w:t>采购</w:t>
      </w:r>
      <w:r>
        <w:rPr>
          <w:rFonts w:ascii="仿宋" w:hAnsi="仿宋" w:eastAsia="仿宋" w:cs="仿宋"/>
          <w:sz w:val="24"/>
          <w:szCs w:val="24"/>
        </w:rPr>
        <w:t>评审过程，否则其响应文件将被作为无效响应文件。</w:t>
      </w:r>
    </w:p>
    <w:p w14:paraId="50049D7A">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6.采用综合评分法的项目，公布评标结果时一并公布所有供应商的评审得分及排序情况。</w:t>
      </w:r>
    </w:p>
    <w:p w14:paraId="60E57F48">
      <w:pPr>
        <w:pStyle w:val="5"/>
        <w:numPr>
          <w:ilvl w:val="2"/>
          <w:numId w:val="0"/>
        </w:numPr>
        <w:spacing w:before="0" w:beforeLines="0" w:after="0" w:afterLines="0"/>
        <w:ind w:firstLine="482" w:firstLineChars="200"/>
        <w:rPr>
          <w:rFonts w:ascii="楷体" w:hAnsi="楷体" w:eastAsia="楷体" w:cs="楷体"/>
          <w:bCs/>
          <w:kern w:val="2"/>
          <w:szCs w:val="24"/>
          <w:lang w:val="en-US"/>
        </w:rPr>
      </w:pPr>
      <w:r>
        <w:rPr>
          <w:rFonts w:hint="eastAsia" w:ascii="楷体" w:hAnsi="楷体" w:eastAsia="楷体" w:cs="楷体"/>
          <w:bCs/>
          <w:kern w:val="2"/>
          <w:szCs w:val="24"/>
          <w:lang w:val="en-US"/>
        </w:rPr>
        <w:t>（三）评审过程的澄清</w:t>
      </w:r>
    </w:p>
    <w:p w14:paraId="6AF00728">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评审期间，为有助于对响应文件的审查、评价和比较，</w:t>
      </w:r>
      <w:r>
        <w:rPr>
          <w:rFonts w:hint="eastAsia" w:ascii="仿宋" w:hAnsi="仿宋" w:eastAsia="仿宋" w:cs="仿宋"/>
          <w:sz w:val="24"/>
          <w:szCs w:val="24"/>
        </w:rPr>
        <w:t>评审</w:t>
      </w:r>
      <w:r>
        <w:rPr>
          <w:rFonts w:ascii="仿宋" w:hAnsi="仿宋" w:eastAsia="仿宋" w:cs="仿宋"/>
          <w:sz w:val="24"/>
          <w:szCs w:val="24"/>
        </w:rPr>
        <w:t>小组有权要求响应人对其响应文件进行澄清，但并非对每个供应商都作澄清要求。</w:t>
      </w:r>
    </w:p>
    <w:p w14:paraId="4DCA0519">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接到</w:t>
      </w:r>
      <w:r>
        <w:rPr>
          <w:rFonts w:hint="eastAsia" w:ascii="仿宋" w:hAnsi="仿宋" w:eastAsia="仿宋" w:cs="仿宋"/>
          <w:sz w:val="24"/>
          <w:szCs w:val="24"/>
        </w:rPr>
        <w:t>评审</w:t>
      </w:r>
      <w:r>
        <w:rPr>
          <w:rFonts w:ascii="仿宋" w:hAnsi="仿宋" w:eastAsia="仿宋" w:cs="仿宋"/>
          <w:sz w:val="24"/>
          <w:szCs w:val="24"/>
        </w:rPr>
        <w:t>小组澄清要求的供应商应按</w:t>
      </w:r>
      <w:r>
        <w:rPr>
          <w:rFonts w:hint="eastAsia" w:ascii="仿宋" w:hAnsi="仿宋" w:eastAsia="仿宋" w:cs="仿宋"/>
          <w:sz w:val="24"/>
          <w:szCs w:val="24"/>
        </w:rPr>
        <w:t>评审</w:t>
      </w:r>
      <w:r>
        <w:rPr>
          <w:rFonts w:ascii="仿宋" w:hAnsi="仿宋" w:eastAsia="仿宋" w:cs="仿宋"/>
          <w:sz w:val="24"/>
          <w:szCs w:val="24"/>
        </w:rPr>
        <w:t>小组规定的时间和格式做出澄清，澄清的内容作为响应文件的补充部分，但实质性的内容不得做任何更改。</w:t>
      </w:r>
    </w:p>
    <w:p w14:paraId="20569A6E">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接到</w:t>
      </w:r>
      <w:r>
        <w:rPr>
          <w:rFonts w:hint="eastAsia" w:ascii="仿宋" w:hAnsi="仿宋" w:eastAsia="仿宋" w:cs="仿宋"/>
          <w:sz w:val="24"/>
          <w:szCs w:val="24"/>
        </w:rPr>
        <w:t>评审</w:t>
      </w:r>
      <w:r>
        <w:rPr>
          <w:rFonts w:ascii="仿宋" w:hAnsi="仿宋" w:eastAsia="仿宋" w:cs="仿宋"/>
          <w:sz w:val="24"/>
          <w:szCs w:val="24"/>
        </w:rPr>
        <w:t>小组澄清要求的供应商如未按规定做出澄清，其风险由供应商自行承担。</w:t>
      </w:r>
    </w:p>
    <w:p w14:paraId="0CE3564E">
      <w:pPr>
        <w:pStyle w:val="5"/>
        <w:numPr>
          <w:ilvl w:val="2"/>
          <w:numId w:val="0"/>
        </w:numPr>
        <w:spacing w:before="0" w:beforeLines="0" w:after="0" w:afterLines="0"/>
        <w:ind w:firstLine="482" w:firstLineChars="200"/>
        <w:rPr>
          <w:rFonts w:ascii="楷体" w:hAnsi="楷体" w:eastAsia="楷体" w:cs="楷体"/>
          <w:bCs/>
          <w:kern w:val="2"/>
          <w:szCs w:val="24"/>
          <w:lang w:val="en-US"/>
        </w:rPr>
      </w:pPr>
      <w:r>
        <w:rPr>
          <w:rFonts w:hint="eastAsia" w:ascii="楷体" w:hAnsi="楷体" w:eastAsia="楷体" w:cs="楷体"/>
          <w:bCs/>
          <w:kern w:val="2"/>
          <w:szCs w:val="24"/>
          <w:lang w:val="en-US"/>
        </w:rPr>
        <w:t>（四）对响应文件的</w:t>
      </w:r>
      <w:r>
        <w:rPr>
          <w:rFonts w:hint="eastAsia" w:ascii="楷体" w:hAnsi="楷体" w:eastAsia="楷体" w:cs="楷体"/>
          <w:bCs/>
          <w:kern w:val="2"/>
          <w:szCs w:val="24"/>
          <w:highlight w:val="none"/>
          <w:lang w:val="en-US"/>
        </w:rPr>
        <w:t>初审</w:t>
      </w:r>
    </w:p>
    <w:p w14:paraId="7DB1EF2B">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highlight w:val="none"/>
        </w:rPr>
        <w:t>1.</w:t>
      </w:r>
      <w:r>
        <w:rPr>
          <w:rFonts w:ascii="仿宋" w:hAnsi="仿宋" w:eastAsia="仿宋" w:cs="仿宋"/>
          <w:sz w:val="24"/>
          <w:szCs w:val="24"/>
          <w:highlight w:val="none"/>
        </w:rPr>
        <w:t>响应文件初审分为</w:t>
      </w:r>
      <w:r>
        <w:rPr>
          <w:rFonts w:ascii="仿宋" w:hAnsi="仿宋" w:eastAsia="仿宋" w:cs="仿宋"/>
          <w:b/>
          <w:bCs/>
          <w:sz w:val="24"/>
          <w:szCs w:val="24"/>
          <w:highlight w:val="none"/>
        </w:rPr>
        <w:t>资格性审查</w:t>
      </w:r>
      <w:r>
        <w:rPr>
          <w:rFonts w:ascii="仿宋" w:hAnsi="仿宋" w:eastAsia="仿宋" w:cs="仿宋"/>
          <w:sz w:val="24"/>
          <w:szCs w:val="24"/>
          <w:highlight w:val="none"/>
        </w:rPr>
        <w:t>和</w:t>
      </w:r>
      <w:r>
        <w:rPr>
          <w:rFonts w:ascii="仿宋" w:hAnsi="仿宋" w:eastAsia="仿宋" w:cs="仿宋"/>
          <w:b/>
          <w:bCs/>
          <w:sz w:val="24"/>
          <w:szCs w:val="24"/>
          <w:highlight w:val="none"/>
        </w:rPr>
        <w:t>符合性审查</w:t>
      </w:r>
    </w:p>
    <w:p w14:paraId="3CD01E47">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b/>
          <w:bCs/>
          <w:sz w:val="24"/>
          <w:szCs w:val="24"/>
          <w:highlight w:val="none"/>
        </w:rPr>
        <w:t>资格性检查</w:t>
      </w:r>
      <w:r>
        <w:rPr>
          <w:rFonts w:ascii="仿宋" w:hAnsi="仿宋" w:eastAsia="仿宋" w:cs="仿宋"/>
          <w:sz w:val="24"/>
          <w:szCs w:val="24"/>
        </w:rPr>
        <w:t>：依据法律法规和</w:t>
      </w:r>
      <w:r>
        <w:rPr>
          <w:rFonts w:hint="eastAsia" w:ascii="仿宋" w:hAnsi="仿宋" w:eastAsia="仿宋" w:cs="仿宋"/>
          <w:sz w:val="24"/>
          <w:szCs w:val="24"/>
        </w:rPr>
        <w:t>采购</w:t>
      </w:r>
      <w:r>
        <w:rPr>
          <w:rFonts w:ascii="仿宋" w:hAnsi="仿宋" w:eastAsia="仿宋" w:cs="仿宋"/>
          <w:sz w:val="24"/>
          <w:szCs w:val="24"/>
        </w:rPr>
        <w:t>文件的规定，由采购人对响应文件中的资格审查证明材料进行审查，资格审查的结论，采购人向</w:t>
      </w:r>
      <w:r>
        <w:rPr>
          <w:rFonts w:hint="eastAsia" w:ascii="仿宋" w:hAnsi="仿宋" w:eastAsia="仿宋" w:cs="仿宋"/>
          <w:sz w:val="24"/>
          <w:szCs w:val="24"/>
        </w:rPr>
        <w:t>评审</w:t>
      </w:r>
      <w:r>
        <w:rPr>
          <w:rFonts w:ascii="仿宋" w:hAnsi="仿宋" w:eastAsia="仿宋" w:cs="仿宋"/>
          <w:sz w:val="24"/>
          <w:szCs w:val="24"/>
        </w:rPr>
        <w:t>小组进行反馈。</w:t>
      </w:r>
    </w:p>
    <w:p w14:paraId="4525A482">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b/>
          <w:bCs/>
          <w:sz w:val="24"/>
          <w:szCs w:val="24"/>
          <w:highlight w:val="none"/>
        </w:rPr>
        <w:t>符合性审查</w:t>
      </w:r>
      <w:r>
        <w:rPr>
          <w:rFonts w:ascii="仿宋" w:hAnsi="仿宋" w:eastAsia="仿宋" w:cs="仿宋"/>
          <w:sz w:val="24"/>
          <w:szCs w:val="24"/>
        </w:rPr>
        <w:t>：依据</w:t>
      </w:r>
      <w:r>
        <w:rPr>
          <w:rFonts w:hint="eastAsia" w:ascii="仿宋" w:hAnsi="仿宋" w:eastAsia="仿宋" w:cs="仿宋"/>
          <w:sz w:val="24"/>
          <w:szCs w:val="24"/>
        </w:rPr>
        <w:t>采购</w:t>
      </w:r>
      <w:r>
        <w:rPr>
          <w:rFonts w:ascii="仿宋" w:hAnsi="仿宋" w:eastAsia="仿宋" w:cs="仿宋"/>
          <w:sz w:val="24"/>
          <w:szCs w:val="24"/>
        </w:rPr>
        <w:t>文件的规定，由</w:t>
      </w:r>
      <w:r>
        <w:rPr>
          <w:rFonts w:hint="eastAsia" w:ascii="仿宋" w:hAnsi="仿宋" w:eastAsia="仿宋" w:cs="仿宋"/>
          <w:sz w:val="24"/>
          <w:szCs w:val="24"/>
        </w:rPr>
        <w:t>评审</w:t>
      </w:r>
      <w:r>
        <w:rPr>
          <w:rFonts w:ascii="仿宋" w:hAnsi="仿宋" w:eastAsia="仿宋" w:cs="仿宋"/>
          <w:sz w:val="24"/>
          <w:szCs w:val="24"/>
        </w:rPr>
        <w:t>小组从响应文件的有效性、完整性和对</w:t>
      </w:r>
      <w:r>
        <w:rPr>
          <w:rFonts w:hint="eastAsia" w:ascii="仿宋" w:hAnsi="仿宋" w:eastAsia="仿宋" w:cs="仿宋"/>
          <w:sz w:val="24"/>
          <w:szCs w:val="24"/>
        </w:rPr>
        <w:t>采购</w:t>
      </w:r>
      <w:r>
        <w:rPr>
          <w:rFonts w:ascii="仿宋" w:hAnsi="仿宋" w:eastAsia="仿宋" w:cs="仿宋"/>
          <w:sz w:val="24"/>
          <w:szCs w:val="24"/>
        </w:rPr>
        <w:t>文件的响应程度进行审查，以确定是否对</w:t>
      </w:r>
      <w:r>
        <w:rPr>
          <w:rFonts w:hint="eastAsia" w:ascii="仿宋" w:hAnsi="仿宋" w:eastAsia="仿宋" w:cs="仿宋"/>
          <w:sz w:val="24"/>
          <w:szCs w:val="24"/>
        </w:rPr>
        <w:t>采购</w:t>
      </w:r>
      <w:r>
        <w:rPr>
          <w:rFonts w:ascii="仿宋" w:hAnsi="仿宋" w:eastAsia="仿宋" w:cs="仿宋"/>
          <w:sz w:val="24"/>
          <w:szCs w:val="24"/>
        </w:rPr>
        <w:t>文件的实质性要求作出响应。</w:t>
      </w:r>
    </w:p>
    <w:p w14:paraId="07741F84">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未通过资格审查或符合性审查的供应商，采购</w:t>
      </w:r>
      <w:r>
        <w:rPr>
          <w:rFonts w:hint="eastAsia" w:ascii="仿宋" w:hAnsi="仿宋" w:eastAsia="仿宋" w:cs="仿宋"/>
          <w:sz w:val="24"/>
          <w:szCs w:val="24"/>
        </w:rPr>
        <w:t>人</w:t>
      </w:r>
      <w:r>
        <w:rPr>
          <w:rFonts w:ascii="仿宋" w:hAnsi="仿宋" w:eastAsia="仿宋" w:cs="仿宋"/>
          <w:sz w:val="24"/>
          <w:szCs w:val="24"/>
        </w:rPr>
        <w:t>将告知未通过资格审查或符合性审查的原因，评审结束后，采购</w:t>
      </w:r>
      <w:r>
        <w:rPr>
          <w:rFonts w:hint="eastAsia" w:ascii="仿宋" w:hAnsi="仿宋" w:eastAsia="仿宋" w:cs="仿宋"/>
          <w:sz w:val="24"/>
          <w:szCs w:val="24"/>
        </w:rPr>
        <w:t>人</w:t>
      </w:r>
      <w:r>
        <w:rPr>
          <w:rFonts w:ascii="仿宋" w:hAnsi="仿宋" w:eastAsia="仿宋" w:cs="仿宋"/>
          <w:sz w:val="24"/>
          <w:szCs w:val="24"/>
        </w:rPr>
        <w:t>将不再告知未通过资格审查或符合性审查的原因。</w:t>
      </w:r>
    </w:p>
    <w:p w14:paraId="6FA8C69E">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在正式</w:t>
      </w:r>
      <w:r>
        <w:rPr>
          <w:rFonts w:hint="eastAsia" w:ascii="仿宋" w:hAnsi="仿宋" w:eastAsia="仿宋" w:cs="仿宋"/>
          <w:sz w:val="24"/>
          <w:szCs w:val="24"/>
        </w:rPr>
        <w:t>采购</w:t>
      </w:r>
      <w:r>
        <w:rPr>
          <w:rFonts w:ascii="仿宋" w:hAnsi="仿宋" w:eastAsia="仿宋" w:cs="仿宋"/>
          <w:sz w:val="24"/>
          <w:szCs w:val="24"/>
        </w:rPr>
        <w:t>之前，</w:t>
      </w:r>
      <w:r>
        <w:rPr>
          <w:rFonts w:hint="eastAsia" w:ascii="仿宋" w:hAnsi="仿宋" w:eastAsia="仿宋" w:cs="仿宋"/>
          <w:sz w:val="24"/>
          <w:szCs w:val="24"/>
        </w:rPr>
        <w:t>评审</w:t>
      </w:r>
      <w:r>
        <w:rPr>
          <w:rFonts w:ascii="仿宋" w:hAnsi="仿宋" w:eastAsia="仿宋" w:cs="仿宋"/>
          <w:sz w:val="24"/>
          <w:szCs w:val="24"/>
        </w:rPr>
        <w:t>小组将首先审查每份响应文件是否实质性响应了</w:t>
      </w:r>
      <w:r>
        <w:rPr>
          <w:rFonts w:hint="eastAsia" w:ascii="仿宋" w:hAnsi="仿宋" w:eastAsia="仿宋" w:cs="仿宋"/>
          <w:sz w:val="24"/>
          <w:szCs w:val="24"/>
        </w:rPr>
        <w:t>采购</w:t>
      </w:r>
      <w:r>
        <w:rPr>
          <w:rFonts w:ascii="仿宋" w:hAnsi="仿宋" w:eastAsia="仿宋" w:cs="仿宋"/>
          <w:sz w:val="24"/>
          <w:szCs w:val="24"/>
        </w:rPr>
        <w:t>文件的要求。实质性响应的响应文件应该是与</w:t>
      </w:r>
      <w:r>
        <w:rPr>
          <w:rFonts w:hint="eastAsia" w:ascii="仿宋" w:hAnsi="仿宋" w:eastAsia="仿宋" w:cs="仿宋"/>
          <w:sz w:val="24"/>
          <w:szCs w:val="24"/>
        </w:rPr>
        <w:t>采购</w:t>
      </w:r>
      <w:r>
        <w:rPr>
          <w:rFonts w:ascii="仿宋" w:hAnsi="仿宋" w:eastAsia="仿宋" w:cs="仿宋"/>
          <w:sz w:val="24"/>
          <w:szCs w:val="24"/>
        </w:rPr>
        <w:t>文件要求的全部条款、条件和规格相符，没有重大负偏离或保留。</w:t>
      </w:r>
    </w:p>
    <w:p w14:paraId="5864E13D">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所谓重大负偏离或保留是指与</w:t>
      </w:r>
      <w:r>
        <w:rPr>
          <w:rFonts w:hint="eastAsia" w:ascii="仿宋" w:hAnsi="仿宋" w:eastAsia="仿宋" w:cs="仿宋"/>
          <w:sz w:val="24"/>
          <w:szCs w:val="24"/>
        </w:rPr>
        <w:t>采购</w:t>
      </w:r>
      <w:r>
        <w:rPr>
          <w:rFonts w:ascii="仿宋" w:hAnsi="仿宋" w:eastAsia="仿宋" w:cs="仿宋"/>
          <w:sz w:val="24"/>
          <w:szCs w:val="24"/>
        </w:rPr>
        <w:t>文件规定的实质性要求存在负偏离，或者在实质上与</w:t>
      </w:r>
      <w:r>
        <w:rPr>
          <w:rFonts w:hint="eastAsia" w:ascii="仿宋" w:hAnsi="仿宋" w:eastAsia="仿宋" w:cs="仿宋"/>
          <w:sz w:val="24"/>
          <w:szCs w:val="24"/>
        </w:rPr>
        <w:t>采购</w:t>
      </w:r>
      <w:r>
        <w:rPr>
          <w:rFonts w:ascii="仿宋" w:hAnsi="仿宋" w:eastAsia="仿宋" w:cs="仿宋"/>
          <w:sz w:val="24"/>
          <w:szCs w:val="24"/>
        </w:rPr>
        <w:t>文件不一致，而且限制了合同中买方和见证方的权利或供应商的义务，纠正这些偏离或保留将会对其他实质性响应要求的供应商的竞争地位产生不公正的影响。重大偏离由</w:t>
      </w:r>
      <w:r>
        <w:rPr>
          <w:rFonts w:hint="eastAsia" w:ascii="仿宋" w:hAnsi="仿宋" w:eastAsia="仿宋" w:cs="仿宋"/>
          <w:sz w:val="24"/>
          <w:szCs w:val="24"/>
        </w:rPr>
        <w:t>评审</w:t>
      </w:r>
      <w:r>
        <w:rPr>
          <w:rFonts w:ascii="仿宋" w:hAnsi="仿宋" w:eastAsia="仿宋" w:cs="仿宋"/>
          <w:sz w:val="24"/>
          <w:szCs w:val="24"/>
        </w:rPr>
        <w:t>小组按照少数服从多数的原则认定。</w:t>
      </w:r>
      <w:r>
        <w:rPr>
          <w:rFonts w:hint="eastAsia" w:ascii="仿宋" w:hAnsi="仿宋" w:eastAsia="仿宋" w:cs="仿宋"/>
          <w:sz w:val="24"/>
          <w:szCs w:val="24"/>
        </w:rPr>
        <w:t>评审</w:t>
      </w:r>
      <w:r>
        <w:rPr>
          <w:rFonts w:ascii="仿宋" w:hAnsi="仿宋" w:eastAsia="仿宋" w:cs="仿宋"/>
          <w:sz w:val="24"/>
          <w:szCs w:val="24"/>
        </w:rPr>
        <w:t>小组决定响应文件的响应性只根据响应文件本身的内容，而不寻求外部的证据。</w:t>
      </w:r>
    </w:p>
    <w:p w14:paraId="6CF8D24B">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w:t>
      </w:r>
      <w:r>
        <w:rPr>
          <w:rFonts w:ascii="仿宋" w:hAnsi="仿宋" w:eastAsia="仿宋" w:cs="仿宋"/>
          <w:sz w:val="24"/>
          <w:szCs w:val="24"/>
        </w:rPr>
        <w:t>如果响应文件没有实质上响应</w:t>
      </w:r>
      <w:r>
        <w:rPr>
          <w:rFonts w:hint="eastAsia" w:ascii="仿宋" w:hAnsi="仿宋" w:eastAsia="仿宋" w:cs="仿宋"/>
          <w:sz w:val="24"/>
          <w:szCs w:val="24"/>
        </w:rPr>
        <w:t>采购</w:t>
      </w:r>
      <w:r>
        <w:rPr>
          <w:rFonts w:ascii="仿宋" w:hAnsi="仿宋" w:eastAsia="仿宋" w:cs="仿宋"/>
          <w:sz w:val="24"/>
          <w:szCs w:val="24"/>
        </w:rPr>
        <w:t>文件的要求，</w:t>
      </w:r>
      <w:r>
        <w:rPr>
          <w:rFonts w:hint="eastAsia" w:ascii="仿宋" w:hAnsi="仿宋" w:eastAsia="仿宋" w:cs="仿宋"/>
          <w:sz w:val="24"/>
          <w:szCs w:val="24"/>
        </w:rPr>
        <w:t>评审</w:t>
      </w:r>
      <w:r>
        <w:rPr>
          <w:rFonts w:ascii="仿宋" w:hAnsi="仿宋" w:eastAsia="仿宋" w:cs="仿宋"/>
          <w:sz w:val="24"/>
          <w:szCs w:val="24"/>
        </w:rPr>
        <w:t>小组将予以拒绝，供应商不得通过修改或撤销不合要求的偏离或保留而使其响应文件成为实质性响应的文件。</w:t>
      </w:r>
    </w:p>
    <w:p w14:paraId="479C676D">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（6）采购</w:t>
      </w:r>
      <w:r>
        <w:rPr>
          <w:rFonts w:ascii="仿宋" w:hAnsi="仿宋" w:eastAsia="仿宋" w:cs="仿宋"/>
          <w:sz w:val="24"/>
          <w:szCs w:val="24"/>
        </w:rPr>
        <w:t>小组将对确定为实质性响应的文件进行进一步审核，看其是否有计算上或累加上的算术错误，修正错误的原则如下：</w:t>
      </w:r>
    </w:p>
    <w:p w14:paraId="444492B3">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①</w:t>
      </w:r>
      <w:r>
        <w:rPr>
          <w:rFonts w:ascii="仿宋" w:hAnsi="仿宋" w:eastAsia="仿宋" w:cs="仿宋"/>
          <w:sz w:val="24"/>
          <w:szCs w:val="24"/>
        </w:rPr>
        <w:t>响应文件中报价总表内容与响应文件中相应内容不一致的，以</w:t>
      </w:r>
      <w:r>
        <w:rPr>
          <w:rFonts w:hint="eastAsia" w:ascii="仿宋" w:hAnsi="仿宋" w:eastAsia="仿宋" w:cs="仿宋"/>
          <w:sz w:val="24"/>
          <w:szCs w:val="24"/>
        </w:rPr>
        <w:t>报价总表</w:t>
      </w:r>
      <w:r>
        <w:rPr>
          <w:rFonts w:ascii="仿宋" w:hAnsi="仿宋" w:eastAsia="仿宋" w:cs="仿宋"/>
          <w:sz w:val="24"/>
          <w:szCs w:val="24"/>
        </w:rPr>
        <w:t>为准。</w:t>
      </w:r>
    </w:p>
    <w:p w14:paraId="76061984">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②</w:t>
      </w:r>
      <w:r>
        <w:rPr>
          <w:rFonts w:ascii="仿宋" w:hAnsi="仿宋" w:eastAsia="仿宋" w:cs="仿宋"/>
          <w:sz w:val="24"/>
          <w:szCs w:val="24"/>
        </w:rPr>
        <w:t>大写金额和小写金额不一致的，以大写金额为准。</w:t>
      </w:r>
    </w:p>
    <w:p w14:paraId="6C30A56C">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③</w:t>
      </w:r>
      <w:r>
        <w:rPr>
          <w:rFonts w:ascii="仿宋" w:hAnsi="仿宋" w:eastAsia="仿宋" w:cs="仿宋"/>
          <w:sz w:val="24"/>
          <w:szCs w:val="24"/>
        </w:rPr>
        <w:t>单价金额小数点或者百分比有明显错位的，以</w:t>
      </w:r>
      <w:r>
        <w:rPr>
          <w:rFonts w:hint="eastAsia" w:ascii="仿宋" w:hAnsi="仿宋" w:eastAsia="仿宋" w:cs="仿宋"/>
          <w:sz w:val="24"/>
          <w:szCs w:val="24"/>
        </w:rPr>
        <w:t>报价总表</w:t>
      </w:r>
      <w:r>
        <w:rPr>
          <w:rFonts w:ascii="仿宋" w:hAnsi="仿宋" w:eastAsia="仿宋" w:cs="仿宋"/>
          <w:sz w:val="24"/>
          <w:szCs w:val="24"/>
        </w:rPr>
        <w:t>的总价为准，并修改单价。</w:t>
      </w:r>
    </w:p>
    <w:p w14:paraId="6F7475F6">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④</w:t>
      </w:r>
      <w:r>
        <w:rPr>
          <w:rFonts w:ascii="仿宋" w:hAnsi="仿宋" w:eastAsia="仿宋" w:cs="仿宋"/>
          <w:sz w:val="24"/>
          <w:szCs w:val="24"/>
        </w:rPr>
        <w:t>总价金额与按单价汇总金额不一致的，以单价金额计算结果为准。</w:t>
      </w:r>
    </w:p>
    <w:p w14:paraId="42DA38B9">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同时出现两种以上错误的，按照前款规定的顺序修正。</w:t>
      </w:r>
    </w:p>
    <w:p w14:paraId="56C54110">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（7）评审</w:t>
      </w:r>
      <w:r>
        <w:rPr>
          <w:rFonts w:ascii="仿宋" w:hAnsi="仿宋" w:eastAsia="仿宋" w:cs="仿宋"/>
          <w:sz w:val="24"/>
          <w:szCs w:val="24"/>
        </w:rPr>
        <w:t>小组将按上述修正错误的方法调整响应文件中的报价，并告知供应商，调整后的价格应对供应商具有约束力。如果供应商不接受修正后的价格，则其</w:t>
      </w:r>
      <w:r>
        <w:rPr>
          <w:rFonts w:hint="eastAsia" w:ascii="仿宋" w:hAnsi="仿宋" w:eastAsia="仿宋" w:cs="仿宋"/>
          <w:sz w:val="24"/>
          <w:szCs w:val="24"/>
        </w:rPr>
        <w:t>采购</w:t>
      </w:r>
      <w:r>
        <w:rPr>
          <w:rFonts w:ascii="仿宋" w:hAnsi="仿宋" w:eastAsia="仿宋" w:cs="仿宋"/>
          <w:sz w:val="24"/>
          <w:szCs w:val="24"/>
        </w:rPr>
        <w:t>活动将被拒绝。</w:t>
      </w:r>
    </w:p>
    <w:p w14:paraId="0DC0C5C8">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（8）评审</w:t>
      </w:r>
      <w:r>
        <w:rPr>
          <w:rFonts w:ascii="仿宋" w:hAnsi="仿宋" w:eastAsia="仿宋" w:cs="仿宋"/>
          <w:sz w:val="24"/>
          <w:szCs w:val="24"/>
        </w:rPr>
        <w:t>小组将允许修正响应文件中不构成重大偏离的、微小的、非正规的、不一致的或不规则的地方，但这些修改不能影响任何供应商相应的名次排列。</w:t>
      </w:r>
    </w:p>
    <w:p w14:paraId="18D7B243">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（9）</w:t>
      </w:r>
      <w:r>
        <w:rPr>
          <w:rFonts w:ascii="仿宋" w:hAnsi="仿宋" w:eastAsia="仿宋" w:cs="仿宋"/>
          <w:sz w:val="24"/>
          <w:szCs w:val="24"/>
        </w:rPr>
        <w:t>供应商在评审全过程中应保持通讯畅通，并安排专人与</w:t>
      </w:r>
      <w:r>
        <w:rPr>
          <w:rFonts w:hint="eastAsia" w:ascii="仿宋" w:hAnsi="仿宋" w:eastAsia="仿宋" w:cs="仿宋"/>
          <w:sz w:val="24"/>
          <w:szCs w:val="24"/>
        </w:rPr>
        <w:t>评审</w:t>
      </w:r>
      <w:r>
        <w:rPr>
          <w:rFonts w:ascii="仿宋" w:hAnsi="仿宋" w:eastAsia="仿宋" w:cs="仿宋"/>
          <w:sz w:val="24"/>
          <w:szCs w:val="24"/>
        </w:rPr>
        <w:t>小组联系。</w:t>
      </w:r>
    </w:p>
    <w:p w14:paraId="56BAA096">
      <w:pPr>
        <w:widowControl/>
        <w:shd w:val="clear" w:color="auto" w:fill="FFFFFF"/>
        <w:spacing w:line="360" w:lineRule="auto"/>
        <w:ind w:firstLine="482" w:firstLineChars="200"/>
        <w:jc w:val="left"/>
        <w:rPr>
          <w:rFonts w:ascii="楷体" w:hAnsi="楷体" w:eastAsia="楷体" w:cs="楷体"/>
          <w:b/>
          <w:bCs/>
          <w:sz w:val="24"/>
          <w:szCs w:val="24"/>
        </w:rPr>
      </w:pPr>
      <w:r>
        <w:rPr>
          <w:rFonts w:hint="eastAsia" w:ascii="楷体" w:hAnsi="楷体" w:eastAsia="楷体" w:cs="楷体"/>
          <w:b/>
          <w:bCs/>
          <w:sz w:val="24"/>
          <w:szCs w:val="24"/>
        </w:rPr>
        <w:t>（五）报价准备</w:t>
      </w:r>
    </w:p>
    <w:p w14:paraId="6CBE6098">
      <w:pPr>
        <w:widowControl/>
        <w:shd w:val="clear" w:color="auto" w:fill="FFFFFF"/>
        <w:spacing w:line="360" w:lineRule="auto"/>
        <w:ind w:firstLine="480" w:firstLineChars="200"/>
        <w:jc w:val="left"/>
        <w:rPr>
          <w:rFonts w:ascii="仿宋" w:hAnsi="仿宋" w:eastAsia="仿宋" w:cs="仿宋"/>
          <w:sz w:val="24"/>
          <w:szCs w:val="24"/>
          <w:lang w:val="zh-CN"/>
        </w:rPr>
      </w:pPr>
      <w:r>
        <w:rPr>
          <w:rFonts w:hint="eastAsia" w:ascii="仿宋" w:hAnsi="仿宋" w:eastAsia="仿宋" w:cs="仿宋"/>
          <w:sz w:val="24"/>
          <w:szCs w:val="24"/>
          <w:lang w:val="zh-CN"/>
        </w:rPr>
        <w:t>1.采购评审中的二次报价环节，供应商就所有内容进行最后报价，最后报价应包括本项目的全部费用（含一切必须的辅助材料费用）及相关服务费等。</w:t>
      </w:r>
    </w:p>
    <w:p w14:paraId="5F36D2DE">
      <w:pPr>
        <w:widowControl/>
        <w:shd w:val="clear" w:color="auto" w:fill="FFFFFF"/>
        <w:spacing w:line="360" w:lineRule="auto"/>
        <w:ind w:firstLine="480" w:firstLineChars="200"/>
        <w:jc w:val="left"/>
        <w:rPr>
          <w:rFonts w:ascii="仿宋" w:hAnsi="仿宋" w:eastAsia="仿宋" w:cs="仿宋"/>
          <w:b/>
          <w:bCs/>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w:t>
      </w:r>
      <w:r>
        <w:rPr>
          <w:rFonts w:hint="eastAsia" w:ascii="仿宋" w:hAnsi="仿宋" w:eastAsia="仿宋" w:cs="仿宋"/>
          <w:b/>
          <w:bCs/>
          <w:sz w:val="24"/>
          <w:szCs w:val="24"/>
          <w:lang w:val="zh-CN"/>
        </w:rPr>
        <w:t>最后报价不得超过预算，不得超过首次报价（最后报价超过预算或首次报价的，价格标无效，价格分为零分）。</w:t>
      </w:r>
    </w:p>
    <w:p w14:paraId="5401CF06">
      <w:pPr>
        <w:widowControl/>
        <w:shd w:val="clear" w:color="auto" w:fill="FFFFFF"/>
        <w:spacing w:line="360" w:lineRule="auto"/>
        <w:ind w:firstLine="480" w:firstLineChars="200"/>
        <w:jc w:val="left"/>
        <w:rPr>
          <w:rFonts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.最后报价将作为评审小组评定成交供应商的组成依据。</w:t>
      </w:r>
    </w:p>
    <w:p w14:paraId="7F531EEE">
      <w:pPr>
        <w:widowControl/>
        <w:shd w:val="clear" w:color="auto" w:fill="FFFFFF"/>
        <w:spacing w:line="360" w:lineRule="auto"/>
        <w:ind w:firstLine="480" w:firstLineChars="200"/>
        <w:jc w:val="left"/>
        <w:rPr>
          <w:rFonts w:ascii="仿宋" w:hAnsi="仿宋" w:eastAsia="仿宋" w:cs="仿宋"/>
          <w:b/>
          <w:bCs/>
          <w:sz w:val="24"/>
          <w:szCs w:val="24"/>
          <w:lang w:val="zh-CN"/>
        </w:rPr>
      </w:pPr>
      <w:r>
        <w:rPr>
          <w:rFonts w:hint="eastAsia" w:ascii="仿宋" w:hAnsi="仿宋" w:eastAsia="仿宋" w:cs="仿宋"/>
          <w:sz w:val="24"/>
          <w:szCs w:val="24"/>
        </w:rPr>
        <w:t>4</w:t>
      </w:r>
      <w:r>
        <w:rPr>
          <w:rFonts w:hint="eastAsia" w:ascii="仿宋" w:hAnsi="仿宋" w:eastAsia="仿宋" w:cs="仿宋"/>
          <w:sz w:val="24"/>
          <w:szCs w:val="24"/>
          <w:lang w:val="zh-CN"/>
        </w:rPr>
        <w:t>.</w:t>
      </w:r>
      <w:r>
        <w:rPr>
          <w:rFonts w:hint="eastAsia" w:ascii="仿宋" w:hAnsi="仿宋" w:eastAsia="仿宋" w:cs="仿宋"/>
          <w:b/>
          <w:bCs/>
          <w:sz w:val="24"/>
          <w:szCs w:val="24"/>
          <w:lang w:val="zh-CN"/>
        </w:rPr>
        <w:t>供应商提交的最后报价明显低于其他通过符合性审查供应商的报价，有可能影响产品质量或者不能诚信履约的，应当在评审现场合理的时间内（一般为10分钟，特殊情况下可申请延长）提供书面说明，提交相关证明材料；供应商不能证明其报价合理性的，评审小组应当将其作为无效响应处理。</w:t>
      </w:r>
    </w:p>
    <w:p w14:paraId="3BAB5774">
      <w:pPr>
        <w:widowControl/>
        <w:shd w:val="clear" w:color="auto" w:fill="FFFFFF"/>
        <w:spacing w:line="360" w:lineRule="auto"/>
        <w:ind w:firstLine="480" w:firstLineChars="200"/>
        <w:jc w:val="left"/>
        <w:rPr>
          <w:rFonts w:ascii="黑体" w:hAnsi="黑体" w:eastAsia="黑体" w:cs="黑体"/>
          <w:sz w:val="24"/>
          <w:szCs w:val="24"/>
        </w:rPr>
      </w:pPr>
      <w:r>
        <w:rPr>
          <w:rFonts w:hint="eastAsia" w:ascii="黑体" w:hAnsi="黑体" w:eastAsia="黑体" w:cs="黑体"/>
          <w:sz w:val="24"/>
          <w:szCs w:val="24"/>
        </w:rPr>
        <w:t>五、被认定为未实质性响应采购文件的响应文件的情形</w:t>
      </w:r>
    </w:p>
    <w:p w14:paraId="5F98A7E3">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出现下列情形之一的，作无效响应处理</w:t>
      </w:r>
      <w:r>
        <w:rPr>
          <w:rFonts w:hint="eastAsia" w:ascii="仿宋" w:hAnsi="仿宋" w:eastAsia="仿宋" w:cs="仿宋"/>
          <w:sz w:val="24"/>
          <w:szCs w:val="24"/>
        </w:rPr>
        <w:t>：</w:t>
      </w:r>
    </w:p>
    <w:p w14:paraId="4AB2E14A">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1.供应商在规定的时间内未按照采购文件要求发送相应申请或递交响应文件的</w:t>
      </w:r>
      <w:r>
        <w:rPr>
          <w:rFonts w:ascii="仿宋" w:hAnsi="仿宋" w:eastAsia="仿宋" w:cs="仿宋"/>
          <w:sz w:val="24"/>
          <w:szCs w:val="24"/>
        </w:rPr>
        <w:t>。</w:t>
      </w:r>
    </w:p>
    <w:p w14:paraId="176F8168">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同一供应商提交两个（含两个）以上不同的响应报价的。</w:t>
      </w:r>
    </w:p>
    <w:p w14:paraId="71CAF798">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不具备</w:t>
      </w:r>
      <w:r>
        <w:rPr>
          <w:rFonts w:hint="eastAsia" w:ascii="仿宋" w:hAnsi="仿宋" w:eastAsia="仿宋" w:cs="仿宋"/>
          <w:sz w:val="24"/>
          <w:szCs w:val="24"/>
        </w:rPr>
        <w:t>采购</w:t>
      </w:r>
      <w:r>
        <w:rPr>
          <w:rFonts w:ascii="仿宋" w:hAnsi="仿宋" w:eastAsia="仿宋" w:cs="仿宋"/>
          <w:sz w:val="24"/>
          <w:szCs w:val="24"/>
        </w:rPr>
        <w:t>文件中规定的资格要求的。</w:t>
      </w:r>
    </w:p>
    <w:p w14:paraId="47BE082D">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响应报价超过了采购预算或最高限价的。</w:t>
      </w:r>
    </w:p>
    <w:p w14:paraId="566C3F68">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w:t>
      </w:r>
      <w:r>
        <w:rPr>
          <w:rFonts w:ascii="仿宋" w:hAnsi="仿宋" w:eastAsia="仿宋" w:cs="仿宋"/>
          <w:sz w:val="24"/>
          <w:szCs w:val="24"/>
        </w:rPr>
        <w:t>未通过符合性检查的。</w:t>
      </w:r>
    </w:p>
    <w:p w14:paraId="11C89E19">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w:t>
      </w:r>
      <w:r>
        <w:rPr>
          <w:rFonts w:ascii="仿宋" w:hAnsi="仿宋" w:eastAsia="仿宋" w:cs="仿宋"/>
          <w:sz w:val="24"/>
          <w:szCs w:val="24"/>
        </w:rPr>
        <w:t>不符合法律、法规和</w:t>
      </w:r>
      <w:r>
        <w:rPr>
          <w:rFonts w:hint="eastAsia" w:ascii="仿宋" w:hAnsi="仿宋" w:eastAsia="仿宋" w:cs="仿宋"/>
          <w:sz w:val="24"/>
          <w:szCs w:val="24"/>
        </w:rPr>
        <w:t>采购</w:t>
      </w:r>
      <w:r>
        <w:rPr>
          <w:rFonts w:ascii="仿宋" w:hAnsi="仿宋" w:eastAsia="仿宋" w:cs="仿宋"/>
          <w:sz w:val="24"/>
          <w:szCs w:val="24"/>
        </w:rPr>
        <w:t>文件中规定的其他实质性要求的。</w:t>
      </w:r>
    </w:p>
    <w:p w14:paraId="1CF9FE51">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7.</w:t>
      </w:r>
      <w:r>
        <w:rPr>
          <w:rFonts w:ascii="仿宋" w:hAnsi="仿宋" w:eastAsia="仿宋" w:cs="仿宋"/>
          <w:sz w:val="24"/>
          <w:szCs w:val="24"/>
        </w:rPr>
        <w:t>供应商被“信用中国”网站（www.creditchina.gov.cn）列入失信被执行人或重大税收违法案件当事人名单或政府采购严重失信行为记录名单。</w:t>
      </w:r>
    </w:p>
    <w:p w14:paraId="14DEF427">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8.</w:t>
      </w:r>
      <w:r>
        <w:rPr>
          <w:rFonts w:ascii="仿宋" w:hAnsi="仿宋" w:eastAsia="仿宋" w:cs="仿宋"/>
          <w:sz w:val="24"/>
          <w:szCs w:val="24"/>
        </w:rPr>
        <w:t>响应文件含有采购人不能接受的附加条件的。</w:t>
      </w:r>
    </w:p>
    <w:p w14:paraId="7B0B8822">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9.评审</w:t>
      </w:r>
      <w:r>
        <w:rPr>
          <w:rFonts w:ascii="仿宋" w:hAnsi="仿宋" w:eastAsia="仿宋" w:cs="仿宋"/>
          <w:sz w:val="24"/>
          <w:szCs w:val="24"/>
        </w:rPr>
        <w:t>小组认为供应商的报价明显低于其他通过符合性审查供应商的报价，有可能影响产品质量或者不能诚信履约的，将要求其在合理的时间内提供说明，必要时提交相关证明材料；供应商不能证明其报价合理性的，</w:t>
      </w:r>
      <w:r>
        <w:rPr>
          <w:rFonts w:hint="eastAsia" w:ascii="仿宋" w:hAnsi="仿宋" w:eastAsia="仿宋" w:cs="仿宋"/>
          <w:sz w:val="24"/>
          <w:szCs w:val="24"/>
        </w:rPr>
        <w:t>采购</w:t>
      </w:r>
      <w:r>
        <w:rPr>
          <w:rFonts w:ascii="仿宋" w:hAnsi="仿宋" w:eastAsia="仿宋" w:cs="仿宋"/>
          <w:sz w:val="24"/>
          <w:szCs w:val="24"/>
        </w:rPr>
        <w:t>小组应当将其作为无效响应处理。</w:t>
      </w:r>
    </w:p>
    <w:p w14:paraId="7F0AE8EA">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10.响应文件未按照采购文件要求加盖印章</w:t>
      </w:r>
      <w:r>
        <w:rPr>
          <w:rFonts w:ascii="仿宋" w:hAnsi="仿宋" w:eastAsia="仿宋" w:cs="仿宋"/>
          <w:sz w:val="24"/>
          <w:szCs w:val="24"/>
        </w:rPr>
        <w:t>。</w:t>
      </w:r>
    </w:p>
    <w:p w14:paraId="3687C541">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11.</w:t>
      </w:r>
      <w:r>
        <w:rPr>
          <w:rFonts w:ascii="仿宋" w:hAnsi="仿宋" w:eastAsia="仿宋" w:cs="仿宋"/>
          <w:sz w:val="24"/>
          <w:szCs w:val="24"/>
        </w:rPr>
        <w:t>其他法律、法规及本</w:t>
      </w:r>
      <w:r>
        <w:rPr>
          <w:rFonts w:hint="eastAsia" w:ascii="仿宋" w:hAnsi="仿宋" w:eastAsia="仿宋" w:cs="仿宋"/>
          <w:sz w:val="24"/>
          <w:szCs w:val="24"/>
        </w:rPr>
        <w:t>采购</w:t>
      </w:r>
      <w:r>
        <w:rPr>
          <w:rFonts w:ascii="仿宋" w:hAnsi="仿宋" w:eastAsia="仿宋" w:cs="仿宋"/>
          <w:sz w:val="24"/>
          <w:szCs w:val="24"/>
        </w:rPr>
        <w:t>文件规定的属无效响应的情形。</w:t>
      </w:r>
    </w:p>
    <w:p w14:paraId="0513AE54">
      <w:pPr>
        <w:widowControl/>
        <w:shd w:val="clear" w:color="auto" w:fill="FFFFFF"/>
        <w:spacing w:line="360" w:lineRule="auto"/>
        <w:ind w:firstLine="480" w:firstLineChars="200"/>
        <w:jc w:val="left"/>
        <w:rPr>
          <w:rFonts w:ascii="黑体" w:hAnsi="黑体" w:eastAsia="黑体" w:cs="黑体"/>
          <w:sz w:val="24"/>
          <w:szCs w:val="24"/>
        </w:rPr>
      </w:pPr>
      <w:r>
        <w:rPr>
          <w:rFonts w:hint="eastAsia" w:ascii="黑体" w:hAnsi="黑体" w:eastAsia="黑体" w:cs="黑体"/>
          <w:sz w:val="24"/>
          <w:szCs w:val="24"/>
        </w:rPr>
        <w:t>六、采购失败的情形</w:t>
      </w:r>
    </w:p>
    <w:p w14:paraId="48D62E88">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出现下列情形之一的，</w:t>
      </w:r>
      <w:r>
        <w:rPr>
          <w:rFonts w:hint="eastAsia" w:ascii="仿宋" w:hAnsi="仿宋" w:eastAsia="仿宋" w:cs="仿宋"/>
          <w:sz w:val="24"/>
          <w:szCs w:val="24"/>
        </w:rPr>
        <w:t>采购</w:t>
      </w:r>
      <w:r>
        <w:rPr>
          <w:rFonts w:ascii="仿宋" w:hAnsi="仿宋" w:eastAsia="仿宋" w:cs="仿宋"/>
          <w:sz w:val="24"/>
          <w:szCs w:val="24"/>
        </w:rPr>
        <w:t>失败</w:t>
      </w:r>
      <w:r>
        <w:rPr>
          <w:rFonts w:hint="eastAsia" w:ascii="仿宋" w:hAnsi="仿宋" w:eastAsia="仿宋" w:cs="仿宋"/>
          <w:sz w:val="24"/>
          <w:szCs w:val="24"/>
        </w:rPr>
        <w:t>：</w:t>
      </w:r>
    </w:p>
    <w:p w14:paraId="4BD36F6E">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符合条件的供应商或者对</w:t>
      </w:r>
      <w:r>
        <w:rPr>
          <w:rFonts w:hint="eastAsia" w:ascii="仿宋" w:hAnsi="仿宋" w:eastAsia="仿宋" w:cs="仿宋"/>
          <w:sz w:val="24"/>
          <w:szCs w:val="24"/>
        </w:rPr>
        <w:t>采购</w:t>
      </w:r>
      <w:r>
        <w:rPr>
          <w:rFonts w:ascii="仿宋" w:hAnsi="仿宋" w:eastAsia="仿宋" w:cs="仿宋"/>
          <w:sz w:val="24"/>
          <w:szCs w:val="24"/>
        </w:rPr>
        <w:t>文件作实质响应的供应商不足3家的（市场竞争不充分的科研项目，以及需要扶持的科技成果转化项目可以是2家）；</w:t>
      </w:r>
    </w:p>
    <w:p w14:paraId="2662AEEB">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出现影响采购公正的违法违规行为的；</w:t>
      </w:r>
    </w:p>
    <w:p w14:paraId="1A65577E">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因重大变故，采购任务取消的。</w:t>
      </w:r>
    </w:p>
    <w:p w14:paraId="5BC4C0AC">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4.采购</w:t>
      </w:r>
      <w:r>
        <w:rPr>
          <w:rFonts w:ascii="仿宋" w:hAnsi="仿宋" w:eastAsia="仿宋" w:cs="仿宋"/>
          <w:sz w:val="24"/>
          <w:szCs w:val="24"/>
        </w:rPr>
        <w:t>小组认定</w:t>
      </w:r>
      <w:r>
        <w:rPr>
          <w:rFonts w:hint="eastAsia" w:ascii="仿宋" w:hAnsi="仿宋" w:eastAsia="仿宋" w:cs="仿宋"/>
          <w:sz w:val="24"/>
          <w:szCs w:val="24"/>
        </w:rPr>
        <w:t>采购</w:t>
      </w:r>
      <w:r>
        <w:rPr>
          <w:rFonts w:ascii="仿宋" w:hAnsi="仿宋" w:eastAsia="仿宋" w:cs="仿宋"/>
          <w:sz w:val="24"/>
          <w:szCs w:val="24"/>
        </w:rPr>
        <w:t>文件存在歧义、重大缺陷导致评审工作无法进行。</w:t>
      </w:r>
    </w:p>
    <w:p w14:paraId="362078AE">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w:t>
      </w:r>
      <w:r>
        <w:rPr>
          <w:rFonts w:ascii="仿宋" w:hAnsi="仿宋" w:eastAsia="仿宋" w:cs="仿宋"/>
          <w:sz w:val="24"/>
          <w:szCs w:val="24"/>
        </w:rPr>
        <w:t>响应文件提交截止时间结束后参加</w:t>
      </w:r>
      <w:r>
        <w:rPr>
          <w:rFonts w:hint="eastAsia" w:ascii="仿宋" w:hAnsi="仿宋" w:eastAsia="仿宋" w:cs="仿宋"/>
          <w:sz w:val="24"/>
          <w:szCs w:val="24"/>
        </w:rPr>
        <w:t>采购</w:t>
      </w:r>
      <w:r>
        <w:rPr>
          <w:rFonts w:ascii="仿宋" w:hAnsi="仿宋" w:eastAsia="仿宋" w:cs="仿宋"/>
          <w:sz w:val="24"/>
          <w:szCs w:val="24"/>
        </w:rPr>
        <w:t>的供应商不足三家的处理：如出现响应文件提交截止时间结束后</w:t>
      </w:r>
      <w:r>
        <w:rPr>
          <w:rFonts w:hint="eastAsia" w:ascii="仿宋" w:hAnsi="仿宋" w:eastAsia="仿宋" w:cs="仿宋"/>
          <w:sz w:val="24"/>
          <w:szCs w:val="24"/>
        </w:rPr>
        <w:t>，</w:t>
      </w:r>
      <w:r>
        <w:rPr>
          <w:rFonts w:ascii="仿宋" w:hAnsi="仿宋" w:eastAsia="仿宋" w:cs="仿宋"/>
          <w:sz w:val="24"/>
          <w:szCs w:val="24"/>
        </w:rPr>
        <w:t>参加</w:t>
      </w:r>
      <w:r>
        <w:rPr>
          <w:rFonts w:hint="eastAsia" w:ascii="仿宋" w:hAnsi="仿宋" w:eastAsia="仿宋" w:cs="仿宋"/>
          <w:sz w:val="24"/>
          <w:szCs w:val="24"/>
        </w:rPr>
        <w:t>采购</w:t>
      </w:r>
      <w:r>
        <w:rPr>
          <w:rFonts w:ascii="仿宋" w:hAnsi="仿宋" w:eastAsia="仿宋" w:cs="仿宋"/>
          <w:sz w:val="24"/>
          <w:szCs w:val="24"/>
        </w:rPr>
        <w:t>的供应商或者在评审期间对</w:t>
      </w:r>
      <w:r>
        <w:rPr>
          <w:rFonts w:hint="eastAsia" w:ascii="仿宋" w:hAnsi="仿宋" w:eastAsia="仿宋" w:cs="仿宋"/>
          <w:sz w:val="24"/>
          <w:szCs w:val="24"/>
        </w:rPr>
        <w:t>采购</w:t>
      </w:r>
      <w:r>
        <w:rPr>
          <w:rFonts w:ascii="仿宋" w:hAnsi="仿宋" w:eastAsia="仿宋" w:cs="仿宋"/>
          <w:sz w:val="24"/>
          <w:szCs w:val="24"/>
        </w:rPr>
        <w:t>文件做出实质响应的供应商不足三家情况，</w:t>
      </w:r>
      <w:r>
        <w:rPr>
          <w:rFonts w:hint="eastAsia" w:ascii="仿宋" w:hAnsi="仿宋" w:eastAsia="仿宋" w:cs="仿宋"/>
          <w:sz w:val="24"/>
          <w:szCs w:val="24"/>
          <w:lang w:val="en-US" w:eastAsia="zh-CN"/>
        </w:rPr>
        <w:t>参照</w:t>
      </w:r>
      <w:r>
        <w:rPr>
          <w:rFonts w:ascii="仿宋" w:hAnsi="仿宋" w:eastAsia="仿宋" w:cs="仿宋"/>
          <w:sz w:val="24"/>
          <w:szCs w:val="24"/>
        </w:rPr>
        <w:t>政府采购相关规定执行。</w:t>
      </w:r>
    </w:p>
    <w:bookmarkEnd w:id="51"/>
    <w:bookmarkEnd w:id="52"/>
    <w:bookmarkEnd w:id="53"/>
    <w:p w14:paraId="03EC3F87">
      <w:pPr>
        <w:pStyle w:val="4"/>
        <w:spacing w:before="0" w:after="0" w:line="360" w:lineRule="auto"/>
        <w:ind w:firstLine="480" w:firstLineChars="200"/>
        <w:rPr>
          <w:rFonts w:ascii="黑体" w:hAnsi="黑体" w:eastAsia="黑体" w:cs="黑体"/>
          <w:b w:val="0"/>
          <w:bCs w:val="0"/>
          <w:sz w:val="24"/>
          <w:szCs w:val="24"/>
        </w:rPr>
      </w:pPr>
      <w:r>
        <w:rPr>
          <w:rFonts w:hint="eastAsia" w:ascii="黑体" w:hAnsi="黑体" w:eastAsia="黑体" w:cs="黑体"/>
          <w:b w:val="0"/>
          <w:bCs w:val="0"/>
          <w:sz w:val="24"/>
          <w:szCs w:val="24"/>
        </w:rPr>
        <w:t>七、成交</w:t>
      </w:r>
      <w:bookmarkStart w:id="54" w:name="_Toc16938554"/>
      <w:bookmarkStart w:id="55" w:name="_Toc20823310"/>
    </w:p>
    <w:p w14:paraId="3CD4220F">
      <w:pPr>
        <w:pStyle w:val="4"/>
        <w:spacing w:before="0" w:after="0" w:line="360" w:lineRule="auto"/>
        <w:ind w:firstLine="482" w:firstLineChars="200"/>
        <w:rPr>
          <w:rFonts w:ascii="楷体" w:hAnsi="楷体" w:eastAsia="楷体" w:cs="楷体"/>
          <w:sz w:val="24"/>
          <w:szCs w:val="24"/>
        </w:rPr>
      </w:pPr>
      <w:r>
        <w:rPr>
          <w:rFonts w:hint="eastAsia" w:ascii="楷体" w:hAnsi="楷体" w:eastAsia="楷体" w:cs="楷体"/>
          <w:sz w:val="24"/>
          <w:szCs w:val="24"/>
        </w:rPr>
        <w:t>（一）确定</w:t>
      </w:r>
      <w:bookmarkEnd w:id="54"/>
      <w:bookmarkEnd w:id="55"/>
      <w:r>
        <w:rPr>
          <w:rFonts w:hint="eastAsia" w:ascii="楷体" w:hAnsi="楷体" w:eastAsia="楷体" w:cs="楷体"/>
          <w:sz w:val="24"/>
          <w:szCs w:val="24"/>
        </w:rPr>
        <w:t>成交单位</w:t>
      </w:r>
    </w:p>
    <w:p w14:paraId="4C1915C0">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采购</w:t>
      </w:r>
      <w:r>
        <w:rPr>
          <w:rFonts w:hint="eastAsia" w:ascii="仿宋" w:hAnsi="仿宋" w:eastAsia="仿宋" w:cs="仿宋"/>
          <w:sz w:val="24"/>
          <w:szCs w:val="24"/>
          <w:lang w:val="en-US" w:eastAsia="zh-CN"/>
        </w:rPr>
        <w:t>人</w:t>
      </w:r>
      <w:r>
        <w:rPr>
          <w:rFonts w:ascii="仿宋" w:hAnsi="仿宋" w:eastAsia="仿宋" w:cs="仿宋"/>
          <w:sz w:val="24"/>
          <w:szCs w:val="24"/>
        </w:rPr>
        <w:t>将在</w:t>
      </w:r>
      <w:r>
        <w:rPr>
          <w:rFonts w:hint="eastAsia" w:ascii="仿宋" w:hAnsi="仿宋" w:eastAsia="仿宋" w:cs="仿宋"/>
          <w:sz w:val="24"/>
          <w:szCs w:val="24"/>
        </w:rPr>
        <w:t>指定媒体上</w:t>
      </w:r>
      <w:r>
        <w:rPr>
          <w:rFonts w:ascii="仿宋" w:hAnsi="仿宋" w:eastAsia="仿宋" w:cs="仿宋"/>
          <w:sz w:val="24"/>
          <w:szCs w:val="24"/>
        </w:rPr>
        <w:t>发布成交结果公告，公告期限为1个工作日。</w:t>
      </w:r>
    </w:p>
    <w:p w14:paraId="5B5F3580">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若有充分证据证明，成交供应商出现下列情况之一的，一经查实，将被取消成交资格：</w:t>
      </w:r>
    </w:p>
    <w:p w14:paraId="388D14C8">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提供虚假材料谋取成交的。</w:t>
      </w:r>
    </w:p>
    <w:p w14:paraId="4DDF05B0">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向采购人或者评审专家提供不正当利益的。</w:t>
      </w:r>
    </w:p>
    <w:p w14:paraId="6813505E">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恶意竞争，最终总报价明显低于其自身合理成本且又无法提供证明的。</w:t>
      </w:r>
    </w:p>
    <w:p w14:paraId="69044F45">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属于本文件规定的无效条件，但在评审过程中又未被</w:t>
      </w:r>
      <w:r>
        <w:rPr>
          <w:rFonts w:hint="eastAsia" w:ascii="仿宋" w:hAnsi="仿宋" w:eastAsia="仿宋" w:cs="仿宋"/>
          <w:sz w:val="24"/>
          <w:szCs w:val="24"/>
        </w:rPr>
        <w:t>采购</w:t>
      </w:r>
      <w:r>
        <w:rPr>
          <w:rFonts w:ascii="仿宋" w:hAnsi="仿宋" w:eastAsia="仿宋" w:cs="仿宋"/>
          <w:sz w:val="24"/>
          <w:szCs w:val="24"/>
        </w:rPr>
        <w:t>小组发现的。</w:t>
      </w:r>
    </w:p>
    <w:p w14:paraId="2B269EAB">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w:t>
      </w:r>
      <w:r>
        <w:rPr>
          <w:rFonts w:ascii="仿宋" w:hAnsi="仿宋" w:eastAsia="仿宋" w:cs="仿宋"/>
          <w:sz w:val="24"/>
          <w:szCs w:val="24"/>
        </w:rPr>
        <w:t>与采购人或者其他供应商恶意串通的。</w:t>
      </w:r>
    </w:p>
    <w:p w14:paraId="21A9D179">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w:t>
      </w:r>
      <w:r>
        <w:rPr>
          <w:rFonts w:ascii="仿宋" w:hAnsi="仿宋" w:eastAsia="仿宋" w:cs="仿宋"/>
          <w:sz w:val="24"/>
          <w:szCs w:val="24"/>
        </w:rPr>
        <w:t>采取不正当手段诋毁、排挤其他供应商的。</w:t>
      </w:r>
    </w:p>
    <w:p w14:paraId="49F26ECA">
      <w:pPr>
        <w:widowControl/>
        <w:shd w:val="clear" w:color="auto" w:fill="FFFFFF"/>
        <w:spacing w:line="360" w:lineRule="auto"/>
        <w:ind w:firstLine="480" w:firstLineChars="200"/>
        <w:jc w:val="left"/>
        <w:rPr>
          <w:rFonts w:ascii="仿宋" w:hAnsi="仿宋" w:eastAsia="仿宋" w:cs="仿宋"/>
          <w:sz w:val="24"/>
          <w:szCs w:val="24"/>
        </w:rPr>
      </w:pPr>
      <w:bookmarkStart w:id="56" w:name="_Toc200451960"/>
      <w:r>
        <w:rPr>
          <w:rFonts w:hint="eastAsia" w:ascii="仿宋" w:hAnsi="仿宋" w:eastAsia="仿宋" w:cs="仿宋"/>
          <w:sz w:val="24"/>
          <w:szCs w:val="24"/>
        </w:rPr>
        <w:t>（7）</w:t>
      </w:r>
      <w:r>
        <w:rPr>
          <w:rFonts w:ascii="仿宋" w:hAnsi="仿宋" w:eastAsia="仿宋" w:cs="仿宋"/>
          <w:sz w:val="24"/>
          <w:szCs w:val="24"/>
        </w:rPr>
        <w:t>有下列情形之一的，视为供应商串通参与</w:t>
      </w:r>
      <w:r>
        <w:rPr>
          <w:rFonts w:hint="eastAsia" w:ascii="仿宋" w:hAnsi="仿宋" w:eastAsia="仿宋" w:cs="仿宋"/>
          <w:sz w:val="24"/>
          <w:szCs w:val="24"/>
        </w:rPr>
        <w:t>采购</w:t>
      </w:r>
      <w:r>
        <w:rPr>
          <w:rFonts w:ascii="仿宋" w:hAnsi="仿宋" w:eastAsia="仿宋" w:cs="仿宋"/>
          <w:sz w:val="24"/>
          <w:szCs w:val="24"/>
        </w:rPr>
        <w:t>，响应无效：</w:t>
      </w:r>
    </w:p>
    <w:p w14:paraId="4777EEA1">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①</w:t>
      </w:r>
      <w:r>
        <w:rPr>
          <w:rFonts w:ascii="仿宋" w:hAnsi="仿宋" w:eastAsia="仿宋" w:cs="仿宋"/>
          <w:sz w:val="24"/>
          <w:szCs w:val="24"/>
        </w:rPr>
        <w:t>不同供应商的响应文件由同一单位或者个人编制；</w:t>
      </w:r>
    </w:p>
    <w:p w14:paraId="136D4F06">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②</w:t>
      </w:r>
      <w:r>
        <w:rPr>
          <w:rFonts w:ascii="仿宋" w:hAnsi="仿宋" w:eastAsia="仿宋" w:cs="仿宋"/>
          <w:sz w:val="24"/>
          <w:szCs w:val="24"/>
        </w:rPr>
        <w:t>不同供应商委托同一单位或者个人办理</w:t>
      </w:r>
      <w:r>
        <w:rPr>
          <w:rFonts w:hint="eastAsia" w:ascii="仿宋" w:hAnsi="仿宋" w:eastAsia="仿宋" w:cs="仿宋"/>
          <w:sz w:val="24"/>
          <w:szCs w:val="24"/>
        </w:rPr>
        <w:t>采购</w:t>
      </w:r>
      <w:r>
        <w:rPr>
          <w:rFonts w:ascii="仿宋" w:hAnsi="仿宋" w:eastAsia="仿宋" w:cs="仿宋"/>
          <w:sz w:val="24"/>
          <w:szCs w:val="24"/>
        </w:rPr>
        <w:t>事宜；</w:t>
      </w:r>
    </w:p>
    <w:p w14:paraId="208593E4">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③</w:t>
      </w:r>
      <w:r>
        <w:rPr>
          <w:rFonts w:ascii="仿宋" w:hAnsi="仿宋" w:eastAsia="仿宋" w:cs="仿宋"/>
          <w:sz w:val="24"/>
          <w:szCs w:val="24"/>
        </w:rPr>
        <w:t>不同供应商的响应文件载明的项目管理成员或者联系人员为同一人；</w:t>
      </w:r>
    </w:p>
    <w:p w14:paraId="262B1F2C">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④</w:t>
      </w:r>
      <w:r>
        <w:rPr>
          <w:rFonts w:ascii="仿宋" w:hAnsi="仿宋" w:eastAsia="仿宋" w:cs="仿宋"/>
          <w:sz w:val="24"/>
          <w:szCs w:val="24"/>
        </w:rPr>
        <w:t>不同供应商的响应文件异常一致或者响应报价呈规律性差异。</w:t>
      </w:r>
    </w:p>
    <w:bookmarkEnd w:id="56"/>
    <w:p w14:paraId="262AB925">
      <w:pPr>
        <w:widowControl/>
        <w:shd w:val="clear" w:color="auto" w:fill="FFFFFF"/>
        <w:spacing w:line="360" w:lineRule="auto"/>
        <w:ind w:firstLine="482" w:firstLineChars="200"/>
        <w:jc w:val="left"/>
        <w:rPr>
          <w:rFonts w:ascii="楷体" w:hAnsi="楷体" w:eastAsia="楷体" w:cs="楷体"/>
          <w:b/>
          <w:bCs/>
          <w:sz w:val="24"/>
          <w:szCs w:val="24"/>
        </w:rPr>
      </w:pPr>
      <w:r>
        <w:rPr>
          <w:rFonts w:hint="eastAsia" w:ascii="楷体" w:hAnsi="楷体" w:eastAsia="楷体" w:cs="楷体"/>
          <w:b/>
          <w:bCs/>
          <w:sz w:val="24"/>
          <w:szCs w:val="24"/>
        </w:rPr>
        <w:t>（</w:t>
      </w:r>
      <w:r>
        <w:rPr>
          <w:rFonts w:hint="eastAsia" w:ascii="楷体" w:hAnsi="楷体" w:eastAsia="楷体" w:cs="楷体"/>
          <w:b/>
          <w:bCs/>
          <w:sz w:val="24"/>
          <w:szCs w:val="24"/>
          <w:lang w:val="en-US" w:eastAsia="zh-CN"/>
        </w:rPr>
        <w:t>二</w:t>
      </w:r>
      <w:r>
        <w:rPr>
          <w:rFonts w:hint="eastAsia" w:ascii="楷体" w:hAnsi="楷体" w:eastAsia="楷体" w:cs="楷体"/>
          <w:b/>
          <w:bCs/>
          <w:sz w:val="24"/>
          <w:szCs w:val="24"/>
        </w:rPr>
        <w:t>）成交通知书</w:t>
      </w:r>
    </w:p>
    <w:p w14:paraId="50986C12">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成交结果确定后，采购</w:t>
      </w:r>
      <w:r>
        <w:rPr>
          <w:rFonts w:hint="eastAsia" w:ascii="仿宋" w:hAnsi="仿宋" w:eastAsia="仿宋" w:cs="仿宋"/>
          <w:sz w:val="24"/>
          <w:szCs w:val="24"/>
        </w:rPr>
        <w:t>人</w:t>
      </w:r>
      <w:r>
        <w:rPr>
          <w:rFonts w:ascii="仿宋" w:hAnsi="仿宋" w:eastAsia="仿宋" w:cs="仿宋"/>
          <w:sz w:val="24"/>
          <w:szCs w:val="24"/>
        </w:rPr>
        <w:t>将向成交供应商发出成交通知书。</w:t>
      </w:r>
    </w:p>
    <w:p w14:paraId="6E737CD2">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交通知书将是合同的一个组成部分。对采购人和成交供应商均具有法律效力。成交通知书发出后，采购人改变成交结果的，或者成交供应商放弃</w:t>
      </w:r>
      <w:r>
        <w:rPr>
          <w:rFonts w:hint="eastAsia" w:ascii="仿宋" w:hAnsi="仿宋" w:eastAsia="仿宋" w:cs="仿宋"/>
          <w:sz w:val="24"/>
          <w:szCs w:val="24"/>
        </w:rPr>
        <w:t>采购</w:t>
      </w:r>
      <w:r>
        <w:rPr>
          <w:rFonts w:ascii="仿宋" w:hAnsi="仿宋" w:eastAsia="仿宋" w:cs="仿宋"/>
          <w:sz w:val="24"/>
          <w:szCs w:val="24"/>
        </w:rPr>
        <w:t>项目的，应当依法承担法律责任。</w:t>
      </w:r>
      <w:bookmarkStart w:id="57" w:name="_Toc16938552"/>
      <w:bookmarkStart w:id="58" w:name="_Toc20823308"/>
      <w:bookmarkStart w:id="59" w:name="_Toc120614220"/>
      <w:bookmarkStart w:id="60" w:name="_Toc513029236"/>
    </w:p>
    <w:p w14:paraId="29AA5320">
      <w:pPr>
        <w:widowControl/>
        <w:shd w:val="clear" w:color="auto" w:fill="FFFFFF"/>
        <w:spacing w:line="360" w:lineRule="auto"/>
        <w:ind w:firstLine="480" w:firstLineChars="200"/>
        <w:jc w:val="left"/>
        <w:rPr>
          <w:rFonts w:ascii="黑体" w:hAnsi="黑体" w:eastAsia="黑体" w:cs="黑体"/>
          <w:b w:val="0"/>
          <w:bCs w:val="0"/>
          <w:sz w:val="24"/>
          <w:szCs w:val="24"/>
        </w:rPr>
      </w:pPr>
      <w:r>
        <w:rPr>
          <w:rFonts w:hint="eastAsia" w:ascii="黑体" w:hAnsi="黑体" w:eastAsia="黑体" w:cs="黑体"/>
          <w:b w:val="0"/>
          <w:bCs w:val="0"/>
          <w:sz w:val="24"/>
          <w:szCs w:val="24"/>
        </w:rPr>
        <w:t>八、合同</w:t>
      </w:r>
      <w:bookmarkEnd w:id="57"/>
      <w:bookmarkEnd w:id="58"/>
      <w:bookmarkEnd w:id="59"/>
      <w:bookmarkEnd w:id="60"/>
    </w:p>
    <w:p w14:paraId="5FFE735C">
      <w:pPr>
        <w:pStyle w:val="4"/>
        <w:spacing w:before="0" w:after="0" w:line="360" w:lineRule="auto"/>
        <w:ind w:firstLine="482" w:firstLineChars="200"/>
        <w:rPr>
          <w:rFonts w:ascii="楷体" w:hAnsi="楷体" w:eastAsia="楷体" w:cs="楷体"/>
          <w:sz w:val="24"/>
          <w:szCs w:val="24"/>
        </w:rPr>
      </w:pPr>
      <w:r>
        <w:rPr>
          <w:rFonts w:hint="eastAsia" w:ascii="楷体" w:hAnsi="楷体" w:eastAsia="楷体" w:cs="楷体"/>
          <w:sz w:val="24"/>
          <w:szCs w:val="24"/>
        </w:rPr>
        <w:t>（一）签订合同</w:t>
      </w:r>
    </w:p>
    <w:p w14:paraId="61C522A6">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成交供应商应当在成交通知书发出之日起三十日内，按照</w:t>
      </w:r>
      <w:r>
        <w:rPr>
          <w:rFonts w:hint="eastAsia" w:ascii="仿宋" w:hAnsi="仿宋" w:eastAsia="仿宋" w:cs="仿宋"/>
          <w:sz w:val="24"/>
          <w:szCs w:val="24"/>
        </w:rPr>
        <w:t>采购</w:t>
      </w:r>
      <w:r>
        <w:rPr>
          <w:rFonts w:ascii="仿宋" w:hAnsi="仿宋" w:eastAsia="仿宋" w:cs="仿宋"/>
          <w:sz w:val="24"/>
          <w:szCs w:val="24"/>
        </w:rPr>
        <w:t>文件确定的事项与采购人签订采购合同。</w:t>
      </w:r>
    </w:p>
    <w:p w14:paraId="656DC7B0">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2.采购</w:t>
      </w:r>
      <w:r>
        <w:rPr>
          <w:rFonts w:ascii="仿宋" w:hAnsi="仿宋" w:eastAsia="仿宋" w:cs="仿宋"/>
          <w:sz w:val="24"/>
          <w:szCs w:val="24"/>
        </w:rPr>
        <w:t>文件、成交供应商的响应文件及</w:t>
      </w:r>
      <w:r>
        <w:rPr>
          <w:rFonts w:hint="eastAsia" w:ascii="仿宋" w:hAnsi="仿宋" w:eastAsia="仿宋" w:cs="仿宋"/>
          <w:sz w:val="24"/>
          <w:szCs w:val="24"/>
        </w:rPr>
        <w:t>采购</w:t>
      </w:r>
      <w:r>
        <w:rPr>
          <w:rFonts w:ascii="仿宋" w:hAnsi="仿宋" w:eastAsia="仿宋" w:cs="仿宋"/>
          <w:sz w:val="24"/>
          <w:szCs w:val="24"/>
        </w:rPr>
        <w:t>过程中有关澄清、承诺文件均应</w:t>
      </w:r>
      <w:r>
        <w:rPr>
          <w:rFonts w:hint="eastAsia" w:ascii="仿宋" w:hAnsi="仿宋" w:eastAsia="仿宋" w:cs="仿宋"/>
          <w:sz w:val="24"/>
          <w:szCs w:val="24"/>
        </w:rPr>
        <w:t>视</w:t>
      </w:r>
      <w:r>
        <w:rPr>
          <w:rFonts w:ascii="仿宋" w:hAnsi="仿宋" w:eastAsia="仿宋" w:cs="仿宋"/>
          <w:sz w:val="24"/>
          <w:szCs w:val="24"/>
        </w:rPr>
        <w:t>为合同</w:t>
      </w:r>
      <w:r>
        <w:rPr>
          <w:rFonts w:hint="eastAsia" w:ascii="仿宋" w:hAnsi="仿宋" w:eastAsia="仿宋" w:cs="仿宋"/>
          <w:sz w:val="24"/>
          <w:szCs w:val="24"/>
        </w:rPr>
        <w:t>的一部分</w:t>
      </w:r>
      <w:r>
        <w:rPr>
          <w:rFonts w:ascii="仿宋" w:hAnsi="仿宋" w:eastAsia="仿宋" w:cs="仿宋"/>
          <w:sz w:val="24"/>
          <w:szCs w:val="24"/>
        </w:rPr>
        <w:t>。</w:t>
      </w:r>
    </w:p>
    <w:p w14:paraId="630DB6F3">
      <w:pPr>
        <w:widowControl/>
        <w:shd w:val="clear" w:color="auto" w:fill="FFFFFF"/>
        <w:spacing w:line="360" w:lineRule="auto"/>
        <w:ind w:firstLine="482" w:firstLineChars="200"/>
        <w:jc w:val="left"/>
        <w:rPr>
          <w:rFonts w:ascii="楷体" w:hAnsi="楷体" w:eastAsia="楷体" w:cs="楷体"/>
          <w:b/>
          <w:bCs/>
          <w:sz w:val="24"/>
          <w:szCs w:val="24"/>
        </w:rPr>
      </w:pPr>
      <w:r>
        <w:rPr>
          <w:rFonts w:hint="eastAsia" w:ascii="楷体" w:hAnsi="楷体" w:eastAsia="楷体" w:cs="楷体"/>
          <w:b/>
          <w:bCs/>
          <w:sz w:val="24"/>
          <w:szCs w:val="24"/>
        </w:rPr>
        <w:t>（二）货物和服务的追加、减少和添购</w:t>
      </w:r>
    </w:p>
    <w:p w14:paraId="7615F6D8">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采购合同履行中，采购人需追加与合同标的相同的货物和服务的，在不改变合同其他条款的前提下，可以与成交供应商协商签订补充合同，但所有补充合同的采购金额不超过原合同金额10%。</w:t>
      </w:r>
    </w:p>
    <w:p w14:paraId="27966094">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采购结束后，采购人若由于各种客观原因，必须对采购项目所牵涉的货物和服务进行适当的减少时，在双方协商一致的前提下，可以按照采购时的价格水平做相应的调减，并据此签订补充合同。</w:t>
      </w:r>
    </w:p>
    <w:p w14:paraId="14A79796">
      <w:pPr>
        <w:keepNext/>
        <w:keepLines/>
        <w:spacing w:before="159" w:beforeLines="50" w:after="159" w:afterLines="50" w:line="360" w:lineRule="auto"/>
        <w:jc w:val="center"/>
        <w:outlineLvl w:val="0"/>
        <w:rPr>
          <w:rFonts w:ascii="微软雅黑" w:hAnsi="微软雅黑" w:eastAsia="微软雅黑" w:cs="微软雅黑"/>
          <w:kern w:val="44"/>
          <w:sz w:val="44"/>
          <w:szCs w:val="44"/>
        </w:rPr>
      </w:pPr>
    </w:p>
    <w:p w14:paraId="1BE72911">
      <w:pPr>
        <w:pStyle w:val="2"/>
      </w:pPr>
    </w:p>
    <w:p w14:paraId="3D07503A"/>
    <w:p w14:paraId="6CEE2353">
      <w:pPr>
        <w:pStyle w:val="2"/>
      </w:pPr>
    </w:p>
    <w:p w14:paraId="7104CDF2"/>
    <w:p w14:paraId="788F8B2F">
      <w:pPr>
        <w:pStyle w:val="2"/>
      </w:pPr>
    </w:p>
    <w:p w14:paraId="5EDC24DD">
      <w:pPr>
        <w:widowControl/>
        <w:shd w:val="clear" w:color="auto" w:fill="FFFFFF"/>
        <w:spacing w:line="360" w:lineRule="auto"/>
        <w:ind w:firstLine="480" w:firstLineChars="200"/>
        <w:jc w:val="left"/>
        <w:rPr>
          <w:rFonts w:ascii="仿宋" w:hAnsi="仿宋" w:eastAsia="仿宋" w:cs="仿宋"/>
          <w:sz w:val="24"/>
          <w:szCs w:val="24"/>
        </w:rPr>
      </w:pPr>
    </w:p>
    <w:p w14:paraId="521F58A3">
      <w:pPr>
        <w:widowControl/>
        <w:shd w:val="clear" w:color="auto" w:fill="FFFFFF"/>
        <w:spacing w:line="360" w:lineRule="auto"/>
        <w:ind w:firstLine="480" w:firstLineChars="200"/>
        <w:jc w:val="left"/>
        <w:rPr>
          <w:rFonts w:ascii="仿宋" w:hAnsi="仿宋" w:eastAsia="仿宋" w:cs="仿宋"/>
          <w:sz w:val="24"/>
          <w:szCs w:val="24"/>
        </w:rPr>
      </w:pPr>
    </w:p>
    <w:p w14:paraId="713DC830">
      <w:pPr>
        <w:widowControl/>
        <w:shd w:val="clear" w:color="auto" w:fill="FFFFFF"/>
        <w:spacing w:line="360" w:lineRule="auto"/>
        <w:ind w:firstLine="480" w:firstLineChars="200"/>
        <w:jc w:val="left"/>
        <w:rPr>
          <w:rFonts w:ascii="仿宋" w:hAnsi="仿宋" w:eastAsia="仿宋" w:cs="仿宋"/>
          <w:sz w:val="24"/>
          <w:szCs w:val="24"/>
        </w:rPr>
      </w:pPr>
    </w:p>
    <w:p w14:paraId="47B1CBDB">
      <w:pPr>
        <w:pStyle w:val="2"/>
        <w:rPr>
          <w:rFonts w:ascii="仿宋" w:hAnsi="仿宋" w:eastAsia="仿宋" w:cs="仿宋"/>
          <w:sz w:val="24"/>
          <w:szCs w:val="24"/>
        </w:rPr>
      </w:pPr>
    </w:p>
    <w:p w14:paraId="2B31A065">
      <w:pPr>
        <w:rPr>
          <w:rFonts w:ascii="仿宋" w:hAnsi="仿宋" w:eastAsia="仿宋" w:cs="仿宋"/>
          <w:sz w:val="24"/>
          <w:szCs w:val="24"/>
        </w:rPr>
      </w:pPr>
    </w:p>
    <w:p w14:paraId="061CDFC2">
      <w:pPr>
        <w:pStyle w:val="2"/>
        <w:rPr>
          <w:rFonts w:ascii="仿宋" w:hAnsi="仿宋" w:eastAsia="仿宋" w:cs="仿宋"/>
          <w:sz w:val="24"/>
          <w:szCs w:val="24"/>
        </w:rPr>
      </w:pPr>
    </w:p>
    <w:p w14:paraId="762F9FB1">
      <w:pPr>
        <w:rPr>
          <w:rFonts w:ascii="仿宋" w:hAnsi="仿宋" w:eastAsia="仿宋" w:cs="仿宋"/>
          <w:sz w:val="24"/>
          <w:szCs w:val="24"/>
        </w:rPr>
      </w:pPr>
    </w:p>
    <w:p w14:paraId="3C459452">
      <w:pPr>
        <w:pStyle w:val="2"/>
        <w:rPr>
          <w:rFonts w:ascii="仿宋" w:hAnsi="仿宋" w:eastAsia="仿宋" w:cs="仿宋"/>
          <w:sz w:val="24"/>
          <w:szCs w:val="24"/>
        </w:rPr>
      </w:pPr>
    </w:p>
    <w:p w14:paraId="03AD2ED3">
      <w:pPr>
        <w:rPr>
          <w:rFonts w:ascii="仿宋" w:hAnsi="仿宋" w:eastAsia="仿宋" w:cs="仿宋"/>
          <w:sz w:val="24"/>
          <w:szCs w:val="24"/>
        </w:rPr>
      </w:pPr>
    </w:p>
    <w:p w14:paraId="42B3829E">
      <w:pPr>
        <w:pStyle w:val="2"/>
        <w:rPr>
          <w:rFonts w:ascii="仿宋" w:hAnsi="仿宋" w:eastAsia="仿宋" w:cs="仿宋"/>
          <w:sz w:val="24"/>
          <w:szCs w:val="24"/>
        </w:rPr>
      </w:pPr>
    </w:p>
    <w:p w14:paraId="7FAF5DE0">
      <w:pPr>
        <w:rPr>
          <w:rFonts w:ascii="仿宋" w:hAnsi="仿宋" w:eastAsia="仿宋" w:cs="仿宋"/>
          <w:sz w:val="24"/>
          <w:szCs w:val="24"/>
        </w:rPr>
      </w:pPr>
    </w:p>
    <w:p w14:paraId="5AC89235">
      <w:pPr>
        <w:pStyle w:val="2"/>
        <w:rPr>
          <w:rFonts w:ascii="仿宋" w:hAnsi="仿宋" w:eastAsia="仿宋" w:cs="仿宋"/>
          <w:sz w:val="24"/>
          <w:szCs w:val="24"/>
        </w:rPr>
      </w:pPr>
    </w:p>
    <w:p w14:paraId="7409201F">
      <w:pPr>
        <w:rPr>
          <w:rFonts w:ascii="仿宋" w:hAnsi="仿宋" w:eastAsia="仿宋" w:cs="仿宋"/>
          <w:sz w:val="24"/>
          <w:szCs w:val="24"/>
        </w:rPr>
      </w:pPr>
    </w:p>
    <w:p w14:paraId="24B93195">
      <w:pPr>
        <w:pStyle w:val="2"/>
        <w:rPr>
          <w:rFonts w:ascii="仿宋" w:hAnsi="仿宋" w:eastAsia="仿宋" w:cs="仿宋"/>
          <w:sz w:val="24"/>
          <w:szCs w:val="24"/>
        </w:rPr>
      </w:pPr>
    </w:p>
    <w:p w14:paraId="24CF9B05">
      <w:pPr>
        <w:rPr>
          <w:rFonts w:ascii="仿宋" w:hAnsi="仿宋" w:eastAsia="仿宋" w:cs="仿宋"/>
          <w:sz w:val="24"/>
          <w:szCs w:val="24"/>
        </w:rPr>
      </w:pPr>
    </w:p>
    <w:p w14:paraId="5D264270">
      <w:pPr>
        <w:pStyle w:val="2"/>
        <w:rPr>
          <w:rFonts w:ascii="仿宋" w:hAnsi="仿宋" w:eastAsia="仿宋" w:cs="仿宋"/>
          <w:sz w:val="24"/>
          <w:szCs w:val="24"/>
        </w:rPr>
      </w:pPr>
    </w:p>
    <w:p w14:paraId="5BF99DFB"/>
    <w:p w14:paraId="6009A368">
      <w:pPr>
        <w:rPr>
          <w:rFonts w:ascii="仿宋" w:hAnsi="仿宋" w:eastAsia="仿宋" w:cs="仿宋"/>
          <w:sz w:val="24"/>
          <w:szCs w:val="24"/>
        </w:rPr>
      </w:pPr>
    </w:p>
    <w:p w14:paraId="776B2ED3">
      <w:pPr>
        <w:pStyle w:val="2"/>
        <w:rPr>
          <w:rFonts w:ascii="仿宋" w:hAnsi="仿宋" w:eastAsia="仿宋" w:cs="仿宋"/>
          <w:sz w:val="24"/>
          <w:szCs w:val="24"/>
        </w:rPr>
      </w:pPr>
    </w:p>
    <w:p w14:paraId="18B4E290">
      <w:pPr>
        <w:rPr>
          <w:rFonts w:ascii="仿宋" w:hAnsi="仿宋" w:eastAsia="仿宋" w:cs="仿宋"/>
          <w:sz w:val="24"/>
          <w:szCs w:val="24"/>
        </w:rPr>
      </w:pPr>
    </w:p>
    <w:p w14:paraId="3EF9ED9D">
      <w:pPr>
        <w:pStyle w:val="2"/>
        <w:rPr>
          <w:rFonts w:ascii="仿宋" w:hAnsi="仿宋" w:eastAsia="仿宋" w:cs="仿宋"/>
          <w:sz w:val="24"/>
          <w:szCs w:val="24"/>
        </w:rPr>
      </w:pPr>
    </w:p>
    <w:p w14:paraId="64F91FCE">
      <w:pPr>
        <w:rPr>
          <w:rFonts w:ascii="仿宋" w:hAnsi="仿宋" w:eastAsia="仿宋" w:cs="仿宋"/>
          <w:sz w:val="24"/>
          <w:szCs w:val="24"/>
        </w:rPr>
      </w:pPr>
    </w:p>
    <w:p w14:paraId="082F171A">
      <w:pPr>
        <w:pStyle w:val="2"/>
        <w:rPr>
          <w:rFonts w:ascii="仿宋" w:hAnsi="仿宋" w:eastAsia="仿宋" w:cs="仿宋"/>
          <w:sz w:val="24"/>
          <w:szCs w:val="24"/>
        </w:rPr>
      </w:pPr>
    </w:p>
    <w:p w14:paraId="42E3E3D7">
      <w:pPr>
        <w:rPr>
          <w:rFonts w:ascii="仿宋" w:hAnsi="仿宋" w:eastAsia="仿宋" w:cs="仿宋"/>
          <w:sz w:val="24"/>
          <w:szCs w:val="24"/>
        </w:rPr>
      </w:pPr>
    </w:p>
    <w:p w14:paraId="4D1A96E3">
      <w:pPr>
        <w:pStyle w:val="2"/>
      </w:pPr>
    </w:p>
    <w:p w14:paraId="2FAB7C2D"/>
    <w:p w14:paraId="5A5E7289">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方正小标宋_GBK" w:hAnsi="方正小标宋_GBK" w:eastAsia="方正小标宋_GBK" w:cs="方正小标宋_GBK"/>
          <w:b w:val="0"/>
          <w:bCs w:val="0"/>
          <w:sz w:val="28"/>
          <w:szCs w:val="28"/>
          <w:highlight w:val="red"/>
        </w:rPr>
      </w:pPr>
      <w:r>
        <w:rPr>
          <w:rFonts w:hint="eastAsia" w:ascii="方正小标宋_GBK" w:hAnsi="方正小标宋_GBK" w:eastAsia="方正小标宋_GBK" w:cs="方正小标宋_GBK"/>
          <w:b w:val="0"/>
          <w:bCs w:val="0"/>
          <w:sz w:val="28"/>
          <w:szCs w:val="28"/>
        </w:rPr>
        <w:t>第三部分 项目需求</w:t>
      </w:r>
    </w:p>
    <w:p w14:paraId="62822252">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7AD5CD81">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供应商不能简单照搬照抄</w:t>
      </w:r>
      <w:r>
        <w:rPr>
          <w:rFonts w:hint="eastAsia" w:ascii="仿宋" w:hAnsi="仿宋" w:eastAsia="仿宋" w:cs="仿宋"/>
          <w:bCs/>
          <w:sz w:val="24"/>
          <w:szCs w:val="24"/>
          <w:lang w:val="en-US" w:eastAsia="zh-CN"/>
        </w:rPr>
        <w:t>采购</w:t>
      </w:r>
      <w:r>
        <w:rPr>
          <w:rFonts w:hint="eastAsia" w:ascii="仿宋" w:hAnsi="仿宋" w:eastAsia="仿宋" w:cs="仿宋"/>
          <w:bCs/>
          <w:sz w:val="24"/>
          <w:szCs w:val="24"/>
        </w:rPr>
        <w:t>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6C2C36AC">
      <w:pPr>
        <w:spacing w:line="360" w:lineRule="auto"/>
        <w:ind w:firstLine="480" w:firstLineChars="200"/>
        <w:rPr>
          <w:rFonts w:ascii="黑体" w:hAnsi="黑体" w:eastAsia="黑体" w:cs="黑体"/>
          <w:bCs/>
          <w:sz w:val="24"/>
          <w:szCs w:val="24"/>
        </w:rPr>
      </w:pPr>
      <w:r>
        <w:rPr>
          <w:rFonts w:hint="eastAsia" w:ascii="黑体" w:hAnsi="黑体" w:eastAsia="黑体" w:cs="黑体"/>
          <w:bCs/>
          <w:sz w:val="24"/>
          <w:szCs w:val="24"/>
        </w:rPr>
        <w:t>一、有关要求说明（货物、服务、工程类通用说明）</w:t>
      </w:r>
    </w:p>
    <w:p w14:paraId="6133F178">
      <w:pPr>
        <w:spacing w:line="360" w:lineRule="auto"/>
        <w:ind w:firstLine="480" w:firstLineChars="200"/>
        <w:rPr>
          <w:rFonts w:ascii="仿宋" w:hAnsi="仿宋" w:eastAsia="仿宋" w:cs="宋体"/>
          <w:color w:val="000000"/>
          <w:sz w:val="24"/>
          <w:szCs w:val="24"/>
        </w:rPr>
      </w:pPr>
      <w:bookmarkStart w:id="61" w:name="_Toc18225"/>
      <w:bookmarkStart w:id="62" w:name="_Toc27764"/>
      <w:r>
        <w:rPr>
          <w:rFonts w:hint="eastAsia" w:ascii="仿宋" w:hAnsi="仿宋" w:eastAsia="仿宋" w:cs="宋体"/>
          <w:color w:val="000000"/>
          <w:sz w:val="24"/>
          <w:szCs w:val="24"/>
        </w:rPr>
        <w:t>1.主要技术参数：为鼓励不同品牌的充分竞争，如某主要技术参数属于个别品牌专有，则该主要技术参数不具有限制性，供应商可对该参数进行适当调整，并说明调整的理由。</w:t>
      </w:r>
    </w:p>
    <w:p w14:paraId="6204420D">
      <w:pPr>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2.产品要求：产品必须是全新、未使用过的原装合格正品，完全符合采购文件规定的质量、规格和性能的要求，达到国家或行业规定的标准，实行生产许可证制度的，应提供生产许可证；属于国家强制认证的产品，必须通过认证。</w:t>
      </w:r>
    </w:p>
    <w:p w14:paraId="1B8CFB7C">
      <w:pPr>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3.服务要求：供应商提供的服务人员必须是响应文件中所承诺的，杜绝采用分包、转包或挂靠单位人员。采购人发现提供服务的技术人员不能满足项目需求的，有权要求成交供应商按照承诺配备或更换相应资格的技术人员，且未经采购人同意不得随意私自更换技术人员。</w:t>
      </w:r>
    </w:p>
    <w:p w14:paraId="4FDBC7C8">
      <w:pPr>
        <w:spacing w:line="360" w:lineRule="auto"/>
        <w:ind w:firstLine="561"/>
        <w:jc w:val="left"/>
        <w:rPr>
          <w:rFonts w:ascii="黑体" w:hAnsi="黑体" w:eastAsia="黑体" w:cs="黑体"/>
          <w:bCs/>
          <w:sz w:val="24"/>
          <w:szCs w:val="24"/>
          <w:highlight w:val="none"/>
        </w:rPr>
      </w:pPr>
      <w:r>
        <w:rPr>
          <w:rFonts w:hint="eastAsia" w:ascii="黑体" w:hAnsi="黑体" w:eastAsia="黑体" w:cs="黑体"/>
          <w:bCs/>
          <w:sz w:val="24"/>
          <w:szCs w:val="24"/>
          <w:highlight w:val="none"/>
        </w:rPr>
        <w:t>二、</w:t>
      </w:r>
      <w:bookmarkEnd w:id="61"/>
      <w:bookmarkEnd w:id="62"/>
      <w:r>
        <w:rPr>
          <w:rFonts w:hint="eastAsia" w:ascii="黑体" w:hAnsi="黑体" w:eastAsia="黑体" w:cs="黑体"/>
          <w:bCs/>
          <w:sz w:val="24"/>
          <w:szCs w:val="24"/>
          <w:highlight w:val="none"/>
        </w:rPr>
        <w:t>项目概况</w:t>
      </w:r>
    </w:p>
    <w:p w14:paraId="6220A789">
      <w:pPr>
        <w:spacing w:line="360" w:lineRule="auto"/>
        <w:ind w:firstLine="480" w:firstLineChars="200"/>
        <w:rPr>
          <w:rFonts w:hint="eastAsia" w:ascii="仿宋" w:hAnsi="仿宋" w:eastAsia="仿宋"/>
          <w:sz w:val="24"/>
          <w:szCs w:val="24"/>
          <w:highlight w:val="yellow"/>
          <w:lang w:val="en-US" w:eastAsia="zh-CN"/>
        </w:rPr>
      </w:pPr>
      <w:r>
        <w:rPr>
          <w:rFonts w:hint="default" w:ascii="仿宋" w:hAnsi="仿宋" w:eastAsia="仿宋" w:cs="宋体"/>
          <w:color w:val="000000"/>
          <w:sz w:val="24"/>
          <w:szCs w:val="24"/>
          <w:lang w:val="en-US" w:eastAsia="zh-CN"/>
        </w:rPr>
        <w:t>1.项目名称：</w:t>
      </w:r>
      <w:r>
        <w:rPr>
          <w:rFonts w:hint="eastAsia" w:ascii="仿宋" w:hAnsi="仿宋" w:eastAsia="仿宋"/>
          <w:sz w:val="24"/>
          <w:szCs w:val="24"/>
          <w:lang w:val="en-US" w:eastAsia="zh-CN"/>
        </w:rPr>
        <w:t>2025年</w:t>
      </w:r>
      <w:r>
        <w:rPr>
          <w:rFonts w:hint="eastAsia" w:ascii="仿宋" w:hAnsi="仿宋" w:eastAsia="仿宋"/>
          <w:sz w:val="24"/>
          <w:szCs w:val="24"/>
        </w:rPr>
        <w:t>南通市无线电监测站14座固定站铁塔安全隐患维修整改服务项目”（项目编号：NTWXD-ZC-202</w:t>
      </w:r>
      <w:r>
        <w:rPr>
          <w:rFonts w:hint="eastAsia" w:ascii="仿宋" w:hAnsi="仿宋" w:eastAsia="仿宋"/>
          <w:sz w:val="24"/>
          <w:szCs w:val="24"/>
          <w:lang w:val="en-US" w:eastAsia="zh-CN"/>
        </w:rPr>
        <w:t>5</w:t>
      </w:r>
      <w:r>
        <w:rPr>
          <w:rFonts w:hint="eastAsia" w:ascii="仿宋" w:hAnsi="仿宋" w:eastAsia="仿宋"/>
          <w:sz w:val="24"/>
          <w:szCs w:val="24"/>
        </w:rPr>
        <w:t>0</w:t>
      </w:r>
      <w:r>
        <w:rPr>
          <w:rFonts w:hint="eastAsia" w:ascii="仿宋" w:hAnsi="仿宋" w:eastAsia="仿宋"/>
          <w:sz w:val="24"/>
          <w:szCs w:val="24"/>
          <w:lang w:val="en-US" w:eastAsia="zh-CN"/>
        </w:rPr>
        <w:t>9</w:t>
      </w:r>
      <w:r>
        <w:rPr>
          <w:rFonts w:hint="eastAsia" w:ascii="仿宋" w:hAnsi="仿宋" w:eastAsia="仿宋"/>
          <w:sz w:val="24"/>
          <w:szCs w:val="24"/>
        </w:rPr>
        <w:t>）</w:t>
      </w:r>
      <w:r>
        <w:rPr>
          <w:rFonts w:hint="eastAsia" w:ascii="仿宋" w:hAnsi="仿宋" w:eastAsia="仿宋"/>
          <w:sz w:val="24"/>
          <w:szCs w:val="24"/>
          <w:lang w:eastAsia="zh-CN"/>
        </w:rPr>
        <w:t>。</w:t>
      </w:r>
    </w:p>
    <w:p w14:paraId="1106BFDB">
      <w:pPr>
        <w:spacing w:line="360" w:lineRule="auto"/>
        <w:ind w:firstLine="480" w:firstLineChars="200"/>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2.项目目标：通过本次整改，彻底消除所有已识别安全隐患，使铁塔的结构、性能、安全指标等，均达到国家现行规范及行业标准的要求，确保其长期安全稳定运行。</w:t>
      </w:r>
    </w:p>
    <w:p w14:paraId="516DF6D8">
      <w:pPr>
        <w:spacing w:line="360" w:lineRule="auto"/>
        <w:ind w:firstLine="480" w:firstLineChars="200"/>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3</w:t>
      </w:r>
      <w:r>
        <w:rPr>
          <w:rFonts w:hint="default" w:ascii="仿宋" w:hAnsi="仿宋" w:eastAsia="仿宋" w:cs="宋体"/>
          <w:color w:val="000000"/>
          <w:sz w:val="24"/>
          <w:szCs w:val="24"/>
          <w:lang w:val="en-US" w:eastAsia="zh-CN"/>
        </w:rPr>
        <w:t>.</w:t>
      </w:r>
      <w:r>
        <w:rPr>
          <w:rFonts w:hint="default" w:ascii="仿宋" w:hAnsi="仿宋" w:eastAsia="仿宋" w:cs="宋体"/>
          <w:color w:val="000000"/>
          <w:sz w:val="24"/>
          <w:szCs w:val="24"/>
        </w:rPr>
        <w:t>项目</w:t>
      </w:r>
      <w:r>
        <w:rPr>
          <w:rFonts w:hint="eastAsia" w:ascii="仿宋" w:hAnsi="仿宋" w:eastAsia="仿宋" w:cs="宋体"/>
          <w:color w:val="000000"/>
          <w:sz w:val="24"/>
          <w:szCs w:val="24"/>
          <w:lang w:val="en-US" w:eastAsia="zh-CN"/>
        </w:rPr>
        <w:t>内容</w:t>
      </w:r>
      <w:r>
        <w:rPr>
          <w:rFonts w:hint="default" w:ascii="仿宋" w:hAnsi="仿宋" w:eastAsia="仿宋" w:cs="宋体"/>
          <w:color w:val="000000"/>
          <w:sz w:val="24"/>
          <w:szCs w:val="24"/>
          <w:lang w:val="en-US" w:eastAsia="zh-CN"/>
        </w:rPr>
        <w:t>：</w:t>
      </w:r>
      <w:r>
        <w:rPr>
          <w:rFonts w:hint="eastAsia" w:ascii="仿宋" w:hAnsi="仿宋" w:eastAsia="仿宋" w:cs="宋体"/>
          <w:color w:val="000000"/>
          <w:sz w:val="24"/>
          <w:szCs w:val="24"/>
          <w:lang w:val="en-US" w:eastAsia="zh-CN"/>
        </w:rPr>
        <w:t>针对采购人14个站点铁塔，依据第三章“项目需求”的第三部分“服务内容和技术要求”中明确的隐患清单及措施，进行现场复核、维修方案制定，以及施工整改。主要问题包括但不限于：塔体垂直度校正、拉线全面整改、连接螺栓检修与更换、天线及RU固定卡检修、塔体局部修复等。</w:t>
      </w:r>
    </w:p>
    <w:p w14:paraId="51488BC0">
      <w:pPr>
        <w:spacing w:line="360" w:lineRule="auto"/>
        <w:ind w:firstLine="480" w:firstLineChars="200"/>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4.铁塔数量：14座铁塔。</w:t>
      </w:r>
    </w:p>
    <w:p w14:paraId="080647BC">
      <w:pPr>
        <w:spacing w:line="360" w:lineRule="auto"/>
        <w:ind w:firstLine="480" w:firstLineChars="200"/>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5.铁塔类型：拉线塔、角钢塔或法兰式单管塔。</w:t>
      </w:r>
    </w:p>
    <w:p w14:paraId="146F6171">
      <w:pPr>
        <w:spacing w:line="360" w:lineRule="auto"/>
        <w:ind w:firstLine="480" w:firstLineChars="200"/>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6.服务地点：南通市各县（市、区），具体对接采购人获知。</w:t>
      </w:r>
    </w:p>
    <w:p w14:paraId="19176BB8">
      <w:pPr>
        <w:spacing w:line="360" w:lineRule="auto"/>
        <w:ind w:firstLine="480" w:firstLineChars="200"/>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7.服务期限：自合同签订之日起，15个日历天内完成所有隐患点整改、验收及资料移交工作。</w:t>
      </w:r>
    </w:p>
    <w:p w14:paraId="5614766F">
      <w:pPr>
        <w:spacing w:line="360" w:lineRule="auto"/>
        <w:ind w:firstLine="480" w:firstLineChars="200"/>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8.质保期：本项目质保期为12个月，自通过验收之日起计算。质保期内，因施工质量或材料缺陷导致的问题，供应商应在接到采购人通知后24小时内响应并免费维修。</w:t>
      </w:r>
    </w:p>
    <w:p w14:paraId="2A581BC2">
      <w:pPr>
        <w:spacing w:line="360" w:lineRule="auto"/>
        <w:ind w:firstLine="561"/>
        <w:jc w:val="left"/>
        <w:rPr>
          <w:rFonts w:hint="default" w:ascii="黑体" w:hAnsi="黑体" w:eastAsia="黑体" w:cs="黑体"/>
          <w:bCs/>
          <w:sz w:val="24"/>
          <w:szCs w:val="24"/>
          <w:highlight w:val="none"/>
          <w:lang w:val="en-US" w:eastAsia="zh-CN"/>
        </w:rPr>
      </w:pPr>
      <w:r>
        <w:rPr>
          <w:rFonts w:hint="eastAsia" w:ascii="黑体" w:hAnsi="黑体" w:eastAsia="黑体" w:cs="黑体"/>
          <w:bCs/>
          <w:sz w:val="24"/>
          <w:szCs w:val="24"/>
          <w:highlight w:val="none"/>
          <w:lang w:val="en-US" w:eastAsia="zh-CN"/>
        </w:rPr>
        <w:t>三、服务内容和技术要求</w:t>
      </w:r>
    </w:p>
    <w:p w14:paraId="2109D0BB">
      <w:pPr>
        <w:spacing w:line="360" w:lineRule="auto"/>
        <w:ind w:firstLine="482" w:firstLineChars="200"/>
        <w:jc w:val="left"/>
        <w:rPr>
          <w:rFonts w:hint="eastAsia" w:ascii="仿宋" w:hAnsi="仿宋" w:eastAsia="仿宋" w:cs="宋体"/>
          <w:b/>
          <w:bCs/>
          <w:color w:val="000000"/>
          <w:sz w:val="24"/>
          <w:szCs w:val="24"/>
          <w:lang w:val="en-US" w:eastAsia="zh-CN"/>
        </w:rPr>
      </w:pPr>
      <w:r>
        <w:rPr>
          <w:rFonts w:hint="eastAsia" w:ascii="仿宋" w:hAnsi="仿宋" w:eastAsia="仿宋" w:cs="宋体"/>
          <w:b/>
          <w:bCs/>
          <w:color w:val="000000"/>
          <w:sz w:val="24"/>
          <w:szCs w:val="24"/>
          <w:lang w:val="en-US" w:eastAsia="zh-CN"/>
        </w:rPr>
        <w:t>（一）技术标准与规范</w:t>
      </w:r>
    </w:p>
    <w:p w14:paraId="0B9CAA86">
      <w:pPr>
        <w:widowControl/>
        <w:shd w:val="clear" w:color="auto" w:fill="FFFFFF"/>
        <w:spacing w:line="360" w:lineRule="auto"/>
        <w:ind w:firstLine="480" w:firstLineChars="20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《钢结构工程施工质量验收标准》（GB 50205）</w:t>
      </w:r>
    </w:p>
    <w:p w14:paraId="2AC9C0E1">
      <w:pPr>
        <w:widowControl/>
        <w:shd w:val="clear" w:color="auto" w:fill="FFFFFF"/>
        <w:spacing w:line="360" w:lineRule="auto"/>
        <w:ind w:firstLine="480" w:firstLineChars="20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《架空通信线路铁塔工程技术标准》（YD/T5132）</w:t>
      </w:r>
    </w:p>
    <w:p w14:paraId="221A0DFA">
      <w:pPr>
        <w:widowControl/>
        <w:shd w:val="clear" w:color="auto" w:fill="FFFFFF"/>
        <w:spacing w:line="360" w:lineRule="auto"/>
        <w:ind w:firstLine="480" w:firstLineChars="20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《塔桅钢结构施工及验收规程》（CECS 80）</w:t>
      </w:r>
    </w:p>
    <w:p w14:paraId="08784B55">
      <w:pPr>
        <w:widowControl/>
        <w:shd w:val="clear" w:color="auto" w:fill="FFFFFF"/>
        <w:spacing w:line="360" w:lineRule="auto"/>
        <w:ind w:firstLine="480" w:firstLineChars="20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《建设工程安全生产管理条例》</w:t>
      </w:r>
    </w:p>
    <w:p w14:paraId="64AC6C40">
      <w:pPr>
        <w:widowControl/>
        <w:shd w:val="clear" w:color="auto" w:fill="FFFFFF"/>
        <w:spacing w:line="360" w:lineRule="auto"/>
        <w:ind w:firstLine="480" w:firstLineChars="200"/>
        <w:jc w:val="lef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采购人提出的其他特定技术要求。</w:t>
      </w:r>
    </w:p>
    <w:p w14:paraId="469D714B">
      <w:pPr>
        <w:spacing w:line="360" w:lineRule="auto"/>
        <w:ind w:firstLine="482" w:firstLineChars="200"/>
        <w:jc w:val="left"/>
        <w:rPr>
          <w:rFonts w:hint="eastAsia" w:ascii="仿宋" w:hAnsi="仿宋" w:eastAsia="仿宋" w:cs="宋体"/>
          <w:b/>
          <w:bCs/>
          <w:color w:val="000000"/>
          <w:sz w:val="24"/>
          <w:szCs w:val="24"/>
          <w:lang w:val="en-US" w:eastAsia="zh-CN"/>
        </w:rPr>
      </w:pPr>
      <w:r>
        <w:rPr>
          <w:rFonts w:hint="eastAsia" w:ascii="仿宋" w:hAnsi="仿宋" w:eastAsia="仿宋" w:cs="宋体"/>
          <w:b/>
          <w:bCs/>
          <w:color w:val="000000"/>
          <w:sz w:val="24"/>
          <w:szCs w:val="24"/>
          <w:lang w:val="en-US" w:eastAsia="zh-CN"/>
        </w:rPr>
        <w:t>（二）铁塔维修通用要求</w:t>
      </w:r>
    </w:p>
    <w:p w14:paraId="4CD9B3E6">
      <w:pPr>
        <w:spacing w:line="360" w:lineRule="auto"/>
        <w:ind w:firstLine="480" w:firstLineChars="200"/>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1.人员资质：服务商必须派出具备高空作业资格、铁塔检修维修经验的持证专业人员。</w:t>
      </w:r>
    </w:p>
    <w:p w14:paraId="0CE5EBD6">
      <w:pPr>
        <w:spacing w:line="360" w:lineRule="auto"/>
        <w:ind w:firstLine="480" w:firstLineChars="200"/>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2.设备要求：须配备专业检修工具，如垂直度测量仪、扭矩扳手、探伤仪（可选）、涂层测厚仪等。</w:t>
      </w:r>
    </w:p>
    <w:p w14:paraId="6909E78F">
      <w:pPr>
        <w:spacing w:line="360" w:lineRule="auto"/>
        <w:ind w:firstLine="480" w:firstLineChars="200"/>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3.安全要求：必须严格遵守高空作业安全规范，制定详细安全预案，购买足额意外保险。</w:t>
      </w:r>
    </w:p>
    <w:p w14:paraId="15E4578E">
      <w:pPr>
        <w:spacing w:line="360" w:lineRule="auto"/>
        <w:ind w:firstLine="482" w:firstLineChars="200"/>
        <w:jc w:val="left"/>
        <w:rPr>
          <w:rFonts w:hint="default"/>
          <w:lang w:val="en-US" w:eastAsia="zh-CN"/>
        </w:rPr>
      </w:pPr>
      <w:r>
        <w:rPr>
          <w:rFonts w:hint="eastAsia" w:ascii="仿宋" w:hAnsi="仿宋" w:eastAsia="仿宋" w:cs="宋体"/>
          <w:b/>
          <w:bCs/>
          <w:color w:val="000000"/>
          <w:sz w:val="24"/>
          <w:szCs w:val="24"/>
          <w:lang w:val="en-US" w:eastAsia="zh-CN"/>
        </w:rPr>
        <w:t>（三）隐患清单及建议整改措施</w:t>
      </w:r>
    </w:p>
    <w:tbl>
      <w:tblPr>
        <w:tblStyle w:val="8"/>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160"/>
        <w:gridCol w:w="2795"/>
        <w:gridCol w:w="4383"/>
      </w:tblGrid>
      <w:tr w14:paraId="38DF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68" w:type="dxa"/>
            <w:vAlign w:val="center"/>
          </w:tcPr>
          <w:p w14:paraId="2105260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sz w:val="22"/>
                <w:szCs w:val="24"/>
                <w:vertAlign w:val="baseline"/>
                <w:lang w:val="en-US" w:eastAsia="zh-CN"/>
              </w:rPr>
            </w:pPr>
            <w:r>
              <w:rPr>
                <w:rFonts w:hint="eastAsia" w:ascii="黑体" w:hAnsi="黑体" w:eastAsia="黑体" w:cs="黑体"/>
                <w:sz w:val="22"/>
                <w:szCs w:val="24"/>
                <w:vertAlign w:val="baseline"/>
                <w:lang w:val="en-US" w:eastAsia="zh-CN"/>
              </w:rPr>
              <w:t>序号</w:t>
            </w:r>
          </w:p>
        </w:tc>
        <w:tc>
          <w:tcPr>
            <w:tcW w:w="1160" w:type="dxa"/>
            <w:vAlign w:val="center"/>
          </w:tcPr>
          <w:p w14:paraId="40B2F85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sz w:val="22"/>
                <w:szCs w:val="24"/>
                <w:vertAlign w:val="baseline"/>
                <w:lang w:val="en-US" w:eastAsia="zh-CN"/>
              </w:rPr>
            </w:pPr>
            <w:r>
              <w:rPr>
                <w:rFonts w:hint="eastAsia" w:ascii="黑体" w:hAnsi="黑体" w:eastAsia="黑体" w:cs="黑体"/>
                <w:sz w:val="22"/>
                <w:szCs w:val="24"/>
                <w:vertAlign w:val="baseline"/>
                <w:lang w:val="en-US" w:eastAsia="zh-CN"/>
              </w:rPr>
              <w:t>塔型</w:t>
            </w:r>
          </w:p>
        </w:tc>
        <w:tc>
          <w:tcPr>
            <w:tcW w:w="2795" w:type="dxa"/>
            <w:vAlign w:val="center"/>
          </w:tcPr>
          <w:p w14:paraId="152C786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sz w:val="22"/>
                <w:szCs w:val="24"/>
                <w:vertAlign w:val="baseline"/>
                <w:lang w:val="en-US" w:eastAsia="zh-CN"/>
              </w:rPr>
            </w:pPr>
            <w:r>
              <w:rPr>
                <w:rFonts w:hint="eastAsia" w:ascii="黑体" w:hAnsi="黑体" w:eastAsia="黑体" w:cs="黑体"/>
                <w:sz w:val="22"/>
                <w:szCs w:val="24"/>
                <w:vertAlign w:val="baseline"/>
                <w:lang w:val="en-US" w:eastAsia="zh-CN"/>
              </w:rPr>
              <w:t>问题隐患</w:t>
            </w:r>
          </w:p>
        </w:tc>
        <w:tc>
          <w:tcPr>
            <w:tcW w:w="4383" w:type="dxa"/>
            <w:vAlign w:val="center"/>
          </w:tcPr>
          <w:p w14:paraId="6F119B1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sz w:val="22"/>
                <w:szCs w:val="24"/>
                <w:vertAlign w:val="baseline"/>
                <w:lang w:val="en-US" w:eastAsia="zh-CN"/>
              </w:rPr>
            </w:pPr>
            <w:r>
              <w:rPr>
                <w:rFonts w:hint="eastAsia" w:ascii="黑体" w:hAnsi="黑体" w:eastAsia="黑体" w:cs="黑体"/>
                <w:sz w:val="22"/>
                <w:szCs w:val="24"/>
                <w:vertAlign w:val="baseline"/>
                <w:lang w:val="en-US" w:eastAsia="zh-CN"/>
              </w:rPr>
              <w:t>采购人建议整改措施</w:t>
            </w:r>
          </w:p>
        </w:tc>
      </w:tr>
      <w:tr w14:paraId="0D61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restart"/>
            <w:vAlign w:val="center"/>
          </w:tcPr>
          <w:p w14:paraId="1C610203">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1</w:t>
            </w:r>
          </w:p>
        </w:tc>
        <w:tc>
          <w:tcPr>
            <w:tcW w:w="1160" w:type="dxa"/>
            <w:vMerge w:val="restart"/>
            <w:vAlign w:val="center"/>
          </w:tcPr>
          <w:p w14:paraId="0428E60A">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四管拉线塔</w:t>
            </w:r>
            <w:r>
              <w:rPr>
                <w:rFonts w:hint="eastAsia" w:ascii="Times New Roman" w:hAnsi="Times New Roman" w:eastAsia="方正仿宋_GBK" w:cs="Times New Roman"/>
                <w:vertAlign w:val="baseline"/>
                <w:lang w:val="en-US" w:eastAsia="zh-CN"/>
              </w:rPr>
              <w:t>（7.5米）</w:t>
            </w:r>
          </w:p>
        </w:tc>
        <w:tc>
          <w:tcPr>
            <w:tcW w:w="2795" w:type="dxa"/>
            <w:vAlign w:val="center"/>
          </w:tcPr>
          <w:p w14:paraId="666D0CC9">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1.0.38m、2.8m穿墙螺栓锈蚀。</w:t>
            </w:r>
          </w:p>
        </w:tc>
        <w:tc>
          <w:tcPr>
            <w:tcW w:w="4383" w:type="dxa"/>
            <w:vAlign w:val="center"/>
          </w:tcPr>
          <w:p w14:paraId="0F8D58C4">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1.对锈蚀螺栓进行打磨除锈，并做好防腐处理，锈蚀严重的应进行更换。</w:t>
            </w:r>
          </w:p>
        </w:tc>
      </w:tr>
      <w:tr w14:paraId="2259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68" w:type="dxa"/>
            <w:vMerge w:val="continue"/>
            <w:vAlign w:val="center"/>
          </w:tcPr>
          <w:p w14:paraId="26958867">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rPr>
            </w:pPr>
          </w:p>
        </w:tc>
        <w:tc>
          <w:tcPr>
            <w:tcW w:w="1160" w:type="dxa"/>
            <w:vMerge w:val="continue"/>
            <w:vAlign w:val="center"/>
          </w:tcPr>
          <w:p w14:paraId="78A05969">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lang w:val="en-US" w:eastAsia="zh-CN"/>
              </w:rPr>
            </w:pPr>
          </w:p>
        </w:tc>
        <w:tc>
          <w:tcPr>
            <w:tcW w:w="2795" w:type="dxa"/>
            <w:vAlign w:val="center"/>
          </w:tcPr>
          <w:p w14:paraId="452470F5">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2.拉线上端固定不规范。</w:t>
            </w:r>
          </w:p>
        </w:tc>
        <w:tc>
          <w:tcPr>
            <w:tcW w:w="4383" w:type="dxa"/>
            <w:vAlign w:val="center"/>
          </w:tcPr>
          <w:p w14:paraId="6641E992">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2.按规范重新固定拉线。</w:t>
            </w:r>
          </w:p>
        </w:tc>
      </w:tr>
      <w:tr w14:paraId="3FD4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restart"/>
            <w:vAlign w:val="center"/>
          </w:tcPr>
          <w:p w14:paraId="0A77DF6F">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2</w:t>
            </w:r>
          </w:p>
        </w:tc>
        <w:tc>
          <w:tcPr>
            <w:tcW w:w="1160" w:type="dxa"/>
            <w:vMerge w:val="restart"/>
            <w:vAlign w:val="center"/>
          </w:tcPr>
          <w:p w14:paraId="234F88E2">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楼面四管塔</w:t>
            </w:r>
            <w:r>
              <w:rPr>
                <w:rFonts w:hint="eastAsia" w:ascii="Times New Roman" w:hAnsi="Times New Roman" w:eastAsia="方正仿宋_GBK" w:cs="Times New Roman"/>
                <w:vertAlign w:val="baseline"/>
                <w:lang w:eastAsia="zh-CN"/>
              </w:rPr>
              <w:t>（</w:t>
            </w:r>
            <w:r>
              <w:rPr>
                <w:rFonts w:hint="eastAsia" w:ascii="Times New Roman" w:hAnsi="Times New Roman" w:eastAsia="方正仿宋_GBK" w:cs="Times New Roman"/>
                <w:vertAlign w:val="baseline"/>
                <w:lang w:val="en-US" w:eastAsia="zh-CN"/>
              </w:rPr>
              <w:t>8米</w:t>
            </w:r>
            <w:r>
              <w:rPr>
                <w:rFonts w:hint="eastAsia" w:ascii="Times New Roman" w:hAnsi="Times New Roman" w:eastAsia="方正仿宋_GBK" w:cs="Times New Roman"/>
                <w:vertAlign w:val="baseline"/>
                <w:lang w:eastAsia="zh-CN"/>
              </w:rPr>
              <w:t>）</w:t>
            </w:r>
          </w:p>
        </w:tc>
        <w:tc>
          <w:tcPr>
            <w:tcW w:w="2795" w:type="dxa"/>
            <w:vAlign w:val="center"/>
          </w:tcPr>
          <w:p w14:paraId="37B0F079">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rPr>
              <w:t>1.塔体垂直度不符合要求。</w:t>
            </w:r>
          </w:p>
        </w:tc>
        <w:tc>
          <w:tcPr>
            <w:tcW w:w="4383" w:type="dxa"/>
            <w:vAlign w:val="center"/>
          </w:tcPr>
          <w:p w14:paraId="7A282824">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val="en-US" w:eastAsia="zh-CN"/>
              </w:rPr>
              <w:t>1.</w:t>
            </w:r>
            <w:r>
              <w:rPr>
                <w:rFonts w:hint="default" w:ascii="Times New Roman" w:hAnsi="Times New Roman" w:eastAsia="方正仿宋_GBK" w:cs="Times New Roman"/>
                <w:vertAlign w:val="baseline"/>
              </w:rPr>
              <w:t>调整塔体垂直度至符合规范要求≤5.3mm</w:t>
            </w:r>
            <w:r>
              <w:rPr>
                <w:rFonts w:hint="eastAsia" w:ascii="Times New Roman" w:hAnsi="Times New Roman" w:eastAsia="方正仿宋_GBK" w:cs="Times New Roman"/>
                <w:vertAlign w:val="baseline"/>
                <w:lang w:eastAsia="zh-CN"/>
              </w:rPr>
              <w:t>。</w:t>
            </w:r>
          </w:p>
        </w:tc>
      </w:tr>
      <w:tr w14:paraId="3E2A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15348461">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rPr>
            </w:pPr>
          </w:p>
        </w:tc>
        <w:tc>
          <w:tcPr>
            <w:tcW w:w="1160" w:type="dxa"/>
            <w:vMerge w:val="continue"/>
            <w:vAlign w:val="center"/>
          </w:tcPr>
          <w:p w14:paraId="6F3BC5D7">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rPr>
            </w:pPr>
          </w:p>
        </w:tc>
        <w:tc>
          <w:tcPr>
            <w:tcW w:w="2795" w:type="dxa"/>
            <w:vAlign w:val="center"/>
          </w:tcPr>
          <w:p w14:paraId="1B59887C">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vertAlign w:val="baseline"/>
              </w:rPr>
              <w:t>2.RU固定卡锈蚀</w:t>
            </w:r>
            <w:r>
              <w:rPr>
                <w:rFonts w:hint="default" w:ascii="Times New Roman" w:hAnsi="Times New Roman" w:eastAsia="方正仿宋_GBK" w:cs="Times New Roman"/>
                <w:vertAlign w:val="baseline"/>
                <w:lang w:eastAsia="zh-CN"/>
              </w:rPr>
              <w:t>。</w:t>
            </w:r>
          </w:p>
        </w:tc>
        <w:tc>
          <w:tcPr>
            <w:tcW w:w="4383" w:type="dxa"/>
            <w:vAlign w:val="center"/>
          </w:tcPr>
          <w:p w14:paraId="31B35E5A">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2.</w:t>
            </w:r>
            <w:r>
              <w:rPr>
                <w:rFonts w:hint="default" w:ascii="Times New Roman" w:hAnsi="Times New Roman" w:eastAsia="方正仿宋_GBK" w:cs="Times New Roman"/>
                <w:vertAlign w:val="baseline"/>
              </w:rPr>
              <w:t>对锈蚀构件进行打磨除锈，并做好防腐处理，锈蚀严重的应进行更换。</w:t>
            </w:r>
          </w:p>
        </w:tc>
      </w:tr>
      <w:tr w14:paraId="399A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68" w:type="dxa"/>
            <w:vMerge w:val="continue"/>
            <w:vAlign w:val="center"/>
          </w:tcPr>
          <w:p w14:paraId="1102E549">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6E1489CC">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36C45699">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rPr>
              <w:t>3.拉线全部固定不规范</w:t>
            </w:r>
            <w:r>
              <w:rPr>
                <w:rFonts w:hint="default" w:ascii="Times New Roman" w:hAnsi="Times New Roman" w:eastAsia="方正仿宋_GBK" w:cs="Times New Roman"/>
                <w:vertAlign w:val="baseline"/>
                <w:lang w:eastAsia="zh-CN"/>
              </w:rPr>
              <w:t>。</w:t>
            </w:r>
          </w:p>
        </w:tc>
        <w:tc>
          <w:tcPr>
            <w:tcW w:w="4383" w:type="dxa"/>
            <w:vAlign w:val="center"/>
          </w:tcPr>
          <w:p w14:paraId="01DB0C3B">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3.</w:t>
            </w:r>
            <w:r>
              <w:rPr>
                <w:rFonts w:hint="default" w:ascii="Times New Roman" w:hAnsi="Times New Roman" w:eastAsia="方正仿宋_GBK" w:cs="Times New Roman"/>
                <w:vertAlign w:val="baseline"/>
              </w:rPr>
              <w:t>按规范重新固定拉线。</w:t>
            </w:r>
          </w:p>
        </w:tc>
      </w:tr>
      <w:tr w14:paraId="0BB9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44283CA6">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1246633A">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4BF41F48">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4.拉线上端固定卡数量不满3扣</w:t>
            </w:r>
            <w:r>
              <w:rPr>
                <w:rFonts w:hint="default" w:ascii="Times New Roman" w:hAnsi="Times New Roman" w:eastAsia="方正仿宋_GBK" w:cs="Times New Roman"/>
                <w:vertAlign w:val="baseline"/>
                <w:lang w:eastAsia="zh-CN"/>
              </w:rPr>
              <w:t>。</w:t>
            </w:r>
          </w:p>
        </w:tc>
        <w:tc>
          <w:tcPr>
            <w:tcW w:w="4383" w:type="dxa"/>
            <w:vAlign w:val="center"/>
          </w:tcPr>
          <w:p w14:paraId="4894A8A7">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4.</w:t>
            </w:r>
            <w:r>
              <w:rPr>
                <w:rFonts w:hint="default" w:ascii="Times New Roman" w:hAnsi="Times New Roman" w:eastAsia="方正仿宋_GBK" w:cs="Times New Roman"/>
                <w:vertAlign w:val="baseline"/>
              </w:rPr>
              <w:t>规范补装拉线卸扣。</w:t>
            </w:r>
          </w:p>
        </w:tc>
      </w:tr>
      <w:tr w14:paraId="38AA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715120E5">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469B4D8A">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0E96853B">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5.天线固定卡全部锈蚀</w:t>
            </w:r>
            <w:r>
              <w:rPr>
                <w:rFonts w:hint="default" w:ascii="Times New Roman" w:hAnsi="Times New Roman" w:eastAsia="方正仿宋_GBK" w:cs="Times New Roman"/>
                <w:vertAlign w:val="baseline"/>
                <w:lang w:eastAsia="zh-CN"/>
              </w:rPr>
              <w:t>。</w:t>
            </w:r>
          </w:p>
        </w:tc>
        <w:tc>
          <w:tcPr>
            <w:tcW w:w="4383" w:type="dxa"/>
            <w:vAlign w:val="center"/>
          </w:tcPr>
          <w:p w14:paraId="2795005A">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5.</w:t>
            </w:r>
            <w:r>
              <w:rPr>
                <w:rFonts w:hint="default" w:ascii="Times New Roman" w:hAnsi="Times New Roman" w:eastAsia="方正仿宋_GBK" w:cs="Times New Roman"/>
                <w:vertAlign w:val="baseline"/>
              </w:rPr>
              <w:t>对锈蚀构件进行打磨除锈，并做好防腐处理，锈蚀严重的应进行更换。</w:t>
            </w:r>
          </w:p>
        </w:tc>
      </w:tr>
      <w:tr w14:paraId="7243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4371AAD0">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1AA62105">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42DF9F99">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6.主材连接螺栓单帽</w:t>
            </w:r>
            <w:r>
              <w:rPr>
                <w:rFonts w:hint="default" w:ascii="Times New Roman" w:hAnsi="Times New Roman" w:eastAsia="方正仿宋_GBK" w:cs="Times New Roman"/>
                <w:vertAlign w:val="baseline"/>
                <w:lang w:eastAsia="zh-CN"/>
              </w:rPr>
              <w:t>。</w:t>
            </w:r>
          </w:p>
        </w:tc>
        <w:tc>
          <w:tcPr>
            <w:tcW w:w="4383" w:type="dxa"/>
            <w:vAlign w:val="center"/>
          </w:tcPr>
          <w:p w14:paraId="3DB00E5F">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6.</w:t>
            </w:r>
            <w:r>
              <w:rPr>
                <w:rFonts w:hint="default" w:ascii="Times New Roman" w:hAnsi="Times New Roman" w:eastAsia="方正仿宋_GBK" w:cs="Times New Roman"/>
                <w:vertAlign w:val="baseline"/>
              </w:rPr>
              <w:t>采用与原螺栓匹配规格的螺母对单帽螺栓进行紧固。</w:t>
            </w:r>
          </w:p>
        </w:tc>
      </w:tr>
      <w:tr w14:paraId="02F6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523E6190">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5C72673C">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6600FD20">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7.主材连接螺栓锈蚀</w:t>
            </w:r>
            <w:r>
              <w:rPr>
                <w:rFonts w:hint="default" w:ascii="Times New Roman" w:hAnsi="Times New Roman" w:eastAsia="方正仿宋_GBK" w:cs="Times New Roman"/>
                <w:vertAlign w:val="baseline"/>
                <w:lang w:eastAsia="zh-CN"/>
              </w:rPr>
              <w:t>。</w:t>
            </w:r>
          </w:p>
        </w:tc>
        <w:tc>
          <w:tcPr>
            <w:tcW w:w="4383" w:type="dxa"/>
            <w:vAlign w:val="center"/>
          </w:tcPr>
          <w:p w14:paraId="13C57797">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7.</w:t>
            </w:r>
            <w:r>
              <w:rPr>
                <w:rFonts w:hint="default" w:ascii="Times New Roman" w:hAnsi="Times New Roman" w:eastAsia="方正仿宋_GBK" w:cs="Times New Roman"/>
                <w:vertAlign w:val="baseline"/>
              </w:rPr>
              <w:t>对锈蚀螺栓进行打磨除锈，并做好防腐处理，锈蚀严重的应进行更换。</w:t>
            </w:r>
          </w:p>
        </w:tc>
      </w:tr>
      <w:tr w14:paraId="68BE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restart"/>
            <w:vAlign w:val="center"/>
          </w:tcPr>
          <w:p w14:paraId="7B3F519A">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3</w:t>
            </w:r>
          </w:p>
        </w:tc>
        <w:tc>
          <w:tcPr>
            <w:tcW w:w="1160" w:type="dxa"/>
            <w:vMerge w:val="restart"/>
            <w:vAlign w:val="center"/>
          </w:tcPr>
          <w:p w14:paraId="44100666">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四管拉线塔</w:t>
            </w:r>
            <w:r>
              <w:rPr>
                <w:rFonts w:hint="eastAsia" w:ascii="Times New Roman" w:hAnsi="Times New Roman" w:eastAsia="方正仿宋_GBK" w:cs="Times New Roman"/>
                <w:vertAlign w:val="baseline"/>
                <w:lang w:eastAsia="zh-CN"/>
              </w:rPr>
              <w:t>（</w:t>
            </w:r>
            <w:r>
              <w:rPr>
                <w:rFonts w:hint="eastAsia" w:ascii="Times New Roman" w:hAnsi="Times New Roman" w:eastAsia="方正仿宋_GBK" w:cs="Times New Roman"/>
                <w:vertAlign w:val="baseline"/>
                <w:lang w:val="en-US" w:eastAsia="zh-CN"/>
              </w:rPr>
              <w:t>9米</w:t>
            </w:r>
            <w:r>
              <w:rPr>
                <w:rFonts w:hint="eastAsia" w:ascii="Times New Roman" w:hAnsi="Times New Roman" w:eastAsia="方正仿宋_GBK" w:cs="Times New Roman"/>
                <w:vertAlign w:val="baseline"/>
                <w:lang w:eastAsia="zh-CN"/>
              </w:rPr>
              <w:t>）</w:t>
            </w:r>
          </w:p>
        </w:tc>
        <w:tc>
          <w:tcPr>
            <w:tcW w:w="2795" w:type="dxa"/>
            <w:vAlign w:val="center"/>
          </w:tcPr>
          <w:p w14:paraId="7043D96A">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1.底法兰局部锈蚀</w:t>
            </w:r>
            <w:r>
              <w:rPr>
                <w:rFonts w:hint="default" w:ascii="Times New Roman" w:hAnsi="Times New Roman" w:eastAsia="方正仿宋_GBK" w:cs="Times New Roman"/>
                <w:vertAlign w:val="baseline"/>
                <w:lang w:eastAsia="zh-CN"/>
              </w:rPr>
              <w:t>。</w:t>
            </w:r>
          </w:p>
        </w:tc>
        <w:tc>
          <w:tcPr>
            <w:tcW w:w="4383" w:type="dxa"/>
            <w:vAlign w:val="center"/>
          </w:tcPr>
          <w:p w14:paraId="0D430AEC">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1.用铲刀、钢刷去除锈渣，再用砂纸打磨干净，并均匀涂敷底漆，待底漆风干后，采用喷涂的方法对构件进行镀锌防锈处理。</w:t>
            </w:r>
          </w:p>
        </w:tc>
      </w:tr>
      <w:tr w14:paraId="69F0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1CF531DD">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rPr>
            </w:pPr>
          </w:p>
        </w:tc>
        <w:tc>
          <w:tcPr>
            <w:tcW w:w="1160" w:type="dxa"/>
            <w:vMerge w:val="continue"/>
            <w:vAlign w:val="center"/>
          </w:tcPr>
          <w:p w14:paraId="3147B625">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2E3A4D09">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vertAlign w:val="baseline"/>
              </w:rPr>
              <w:t>2.拉线固定卡锈蚀5处</w:t>
            </w:r>
            <w:r>
              <w:rPr>
                <w:rFonts w:hint="default" w:ascii="Times New Roman" w:hAnsi="Times New Roman" w:eastAsia="方正仿宋_GBK" w:cs="Times New Roman"/>
                <w:vertAlign w:val="baseline"/>
                <w:lang w:eastAsia="zh-CN"/>
              </w:rPr>
              <w:t>。</w:t>
            </w:r>
          </w:p>
        </w:tc>
        <w:tc>
          <w:tcPr>
            <w:tcW w:w="4383" w:type="dxa"/>
            <w:vAlign w:val="center"/>
          </w:tcPr>
          <w:p w14:paraId="138F3CA0">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2.</w:t>
            </w:r>
            <w:r>
              <w:rPr>
                <w:rFonts w:hint="default" w:ascii="Times New Roman" w:hAnsi="Times New Roman" w:eastAsia="方正仿宋_GBK" w:cs="Times New Roman"/>
                <w:vertAlign w:val="baseline"/>
              </w:rPr>
              <w:t>对锈蚀构件进行除锈防腐处理，锈蚀严重的进行更换处理。</w:t>
            </w:r>
          </w:p>
        </w:tc>
      </w:tr>
      <w:tr w14:paraId="5FF6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2129A646">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1EFD78F6">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463180C1">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rPr>
              <w:t>3.拉线金具锈蚀2处</w:t>
            </w:r>
            <w:r>
              <w:rPr>
                <w:rFonts w:hint="default" w:ascii="Times New Roman" w:hAnsi="Times New Roman" w:eastAsia="方正仿宋_GBK" w:cs="Times New Roman"/>
                <w:vertAlign w:val="baseline"/>
                <w:lang w:eastAsia="zh-CN"/>
              </w:rPr>
              <w:t>。</w:t>
            </w:r>
          </w:p>
        </w:tc>
        <w:tc>
          <w:tcPr>
            <w:tcW w:w="4383" w:type="dxa"/>
            <w:vAlign w:val="center"/>
          </w:tcPr>
          <w:p w14:paraId="2798D49E">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3.</w:t>
            </w:r>
            <w:r>
              <w:rPr>
                <w:rFonts w:hint="default" w:ascii="Times New Roman" w:hAnsi="Times New Roman" w:eastAsia="方正仿宋_GBK" w:cs="Times New Roman"/>
                <w:vertAlign w:val="baseline"/>
              </w:rPr>
              <w:t>对锈蚀构件进行除锈防腐处理，锈蚀严重的进行更换处理。</w:t>
            </w:r>
          </w:p>
        </w:tc>
      </w:tr>
      <w:tr w14:paraId="5299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6CDBDE7D">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349D5EF0">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5DB7164C">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rPr>
              <w:t>4.拉线上端固定不规范。</w:t>
            </w:r>
          </w:p>
        </w:tc>
        <w:tc>
          <w:tcPr>
            <w:tcW w:w="4383" w:type="dxa"/>
            <w:vAlign w:val="center"/>
          </w:tcPr>
          <w:p w14:paraId="67FBBF4C">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val="en-US" w:eastAsia="zh-CN"/>
              </w:rPr>
              <w:t>4.</w:t>
            </w:r>
            <w:r>
              <w:rPr>
                <w:rFonts w:hint="default" w:ascii="Times New Roman" w:hAnsi="Times New Roman" w:eastAsia="方正仿宋_GBK" w:cs="Times New Roman"/>
                <w:vertAlign w:val="baseline"/>
              </w:rPr>
              <w:t>按规范重新固定拉线</w:t>
            </w:r>
            <w:r>
              <w:rPr>
                <w:rFonts w:hint="default" w:ascii="Times New Roman" w:hAnsi="Times New Roman" w:eastAsia="方正仿宋_GBK" w:cs="Times New Roman"/>
                <w:vertAlign w:val="baseline"/>
                <w:lang w:eastAsia="zh-CN"/>
              </w:rPr>
              <w:t>。</w:t>
            </w:r>
          </w:p>
        </w:tc>
      </w:tr>
      <w:tr w14:paraId="5359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5A399BF5">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166AB404">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46382E4E">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rPr>
              <w:t>5.拉线下端固定卡数量不足3扣6处。</w:t>
            </w:r>
          </w:p>
        </w:tc>
        <w:tc>
          <w:tcPr>
            <w:tcW w:w="4383" w:type="dxa"/>
            <w:vAlign w:val="center"/>
          </w:tcPr>
          <w:p w14:paraId="5B51A4C2">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val="en-US" w:eastAsia="zh-CN"/>
              </w:rPr>
              <w:t>5.</w:t>
            </w:r>
            <w:r>
              <w:rPr>
                <w:rFonts w:hint="default" w:ascii="Times New Roman" w:hAnsi="Times New Roman" w:eastAsia="方正仿宋_GBK" w:cs="Times New Roman"/>
                <w:vertAlign w:val="baseline"/>
              </w:rPr>
              <w:t>规范补装拉线卸</w:t>
            </w:r>
            <w:r>
              <w:rPr>
                <w:rFonts w:hint="default" w:ascii="Times New Roman" w:hAnsi="Times New Roman" w:eastAsia="方正仿宋_GBK" w:cs="Times New Roman"/>
                <w:vertAlign w:val="baseline"/>
                <w:lang w:eastAsia="zh-CN"/>
              </w:rPr>
              <w:t>。</w:t>
            </w:r>
          </w:p>
        </w:tc>
      </w:tr>
      <w:tr w14:paraId="78BF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restart"/>
            <w:vAlign w:val="center"/>
          </w:tcPr>
          <w:p w14:paraId="1589CE28">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4</w:t>
            </w:r>
          </w:p>
        </w:tc>
        <w:tc>
          <w:tcPr>
            <w:tcW w:w="1160" w:type="dxa"/>
            <w:vMerge w:val="restart"/>
            <w:vAlign w:val="center"/>
          </w:tcPr>
          <w:p w14:paraId="7FBC81FD">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rPr>
              <w:t>组合塔</w:t>
            </w:r>
          </w:p>
          <w:p w14:paraId="5439C558">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方正仿宋_GBK" w:cs="Times New Roman"/>
                <w:vertAlign w:val="baseline"/>
                <w:lang w:eastAsia="zh-CN"/>
              </w:rPr>
            </w:pPr>
            <w:r>
              <w:rPr>
                <w:rFonts w:hint="eastAsia" w:ascii="Times New Roman" w:hAnsi="Times New Roman" w:eastAsia="方正仿宋_GBK" w:cs="Times New Roman"/>
                <w:vertAlign w:val="baseline"/>
                <w:lang w:eastAsia="zh-CN"/>
              </w:rPr>
              <w:t>（</w:t>
            </w:r>
            <w:r>
              <w:rPr>
                <w:rFonts w:hint="eastAsia" w:ascii="Times New Roman" w:hAnsi="Times New Roman" w:eastAsia="方正仿宋_GBK" w:cs="Times New Roman"/>
                <w:vertAlign w:val="baseline"/>
                <w:lang w:val="en-US" w:eastAsia="zh-CN"/>
              </w:rPr>
              <w:t>6米</w:t>
            </w:r>
            <w:r>
              <w:rPr>
                <w:rFonts w:hint="eastAsia" w:ascii="Times New Roman" w:hAnsi="Times New Roman" w:eastAsia="方正仿宋_GBK" w:cs="Times New Roman"/>
                <w:vertAlign w:val="baseline"/>
                <w:lang w:eastAsia="zh-CN"/>
              </w:rPr>
              <w:t>）</w:t>
            </w:r>
          </w:p>
        </w:tc>
        <w:tc>
          <w:tcPr>
            <w:tcW w:w="2795" w:type="dxa"/>
            <w:vAlign w:val="center"/>
          </w:tcPr>
          <w:p w14:paraId="14AEC30D">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1.2.5米抱杆顶部锈蚀</w:t>
            </w:r>
            <w:r>
              <w:rPr>
                <w:rFonts w:hint="default" w:ascii="Times New Roman" w:hAnsi="Times New Roman" w:eastAsia="方正仿宋_GBK" w:cs="Times New Roman"/>
                <w:vertAlign w:val="baseline"/>
                <w:lang w:eastAsia="zh-CN"/>
              </w:rPr>
              <w:t>。</w:t>
            </w:r>
          </w:p>
        </w:tc>
        <w:tc>
          <w:tcPr>
            <w:tcW w:w="4383" w:type="dxa"/>
            <w:vAlign w:val="center"/>
          </w:tcPr>
          <w:p w14:paraId="46246B3F">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1.</w:t>
            </w:r>
            <w:r>
              <w:rPr>
                <w:rFonts w:hint="default" w:ascii="Times New Roman" w:hAnsi="Times New Roman" w:eastAsia="方正仿宋_GBK" w:cs="Times New Roman"/>
                <w:vertAlign w:val="baseline"/>
              </w:rPr>
              <w:t>对锈蚀构件进行除锈防腐处理，锈蚀严重的进行更换处理。</w:t>
            </w:r>
          </w:p>
        </w:tc>
      </w:tr>
      <w:tr w14:paraId="5212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77B146B1">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rPr>
            </w:pPr>
          </w:p>
        </w:tc>
        <w:tc>
          <w:tcPr>
            <w:tcW w:w="1160" w:type="dxa"/>
            <w:vMerge w:val="continue"/>
            <w:vAlign w:val="center"/>
          </w:tcPr>
          <w:p w14:paraId="7131707A">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2AB9336C">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vertAlign w:val="baseline"/>
              </w:rPr>
              <w:t>2.塔段1-2主材连接螺栓反穿1处</w:t>
            </w:r>
          </w:p>
        </w:tc>
        <w:tc>
          <w:tcPr>
            <w:tcW w:w="4383" w:type="dxa"/>
            <w:vAlign w:val="center"/>
          </w:tcPr>
          <w:p w14:paraId="0F4897A2">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val="en-US" w:eastAsia="zh-CN"/>
              </w:rPr>
              <w:t>2.</w:t>
            </w:r>
            <w:r>
              <w:rPr>
                <w:rFonts w:hint="default" w:ascii="Times New Roman" w:hAnsi="Times New Roman" w:eastAsia="方正仿宋_GBK" w:cs="Times New Roman"/>
                <w:vertAlign w:val="baseline"/>
              </w:rPr>
              <w:t>调整反穿螺栓穿向使穿向一致</w:t>
            </w:r>
            <w:r>
              <w:rPr>
                <w:rFonts w:hint="default" w:ascii="Times New Roman" w:hAnsi="Times New Roman" w:eastAsia="方正仿宋_GBK" w:cs="Times New Roman"/>
                <w:vertAlign w:val="baseline"/>
                <w:lang w:eastAsia="zh-CN"/>
              </w:rPr>
              <w:t>。</w:t>
            </w:r>
          </w:p>
        </w:tc>
      </w:tr>
      <w:tr w14:paraId="3C04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53D795D7">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2B80F0A4">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75815991">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rPr>
              <w:t>3.塔段2-3主材连接螺栓单帽7处。</w:t>
            </w:r>
          </w:p>
        </w:tc>
        <w:tc>
          <w:tcPr>
            <w:tcW w:w="4383" w:type="dxa"/>
            <w:vAlign w:val="center"/>
          </w:tcPr>
          <w:p w14:paraId="74187EB7">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val="en-US" w:eastAsia="zh-CN"/>
              </w:rPr>
              <w:t>3.</w:t>
            </w:r>
            <w:r>
              <w:rPr>
                <w:rFonts w:hint="default" w:ascii="Times New Roman" w:hAnsi="Times New Roman" w:eastAsia="方正仿宋_GBK" w:cs="Times New Roman"/>
                <w:vertAlign w:val="baseline"/>
              </w:rPr>
              <w:t>采用与原螺栓匹配规格的螺母对单帽螺栓进行紧固</w:t>
            </w:r>
            <w:r>
              <w:rPr>
                <w:rFonts w:hint="default" w:ascii="Times New Roman" w:hAnsi="Times New Roman" w:eastAsia="方正仿宋_GBK" w:cs="Times New Roman"/>
                <w:vertAlign w:val="baseline"/>
                <w:lang w:eastAsia="zh-CN"/>
              </w:rPr>
              <w:t>。</w:t>
            </w:r>
          </w:p>
        </w:tc>
      </w:tr>
      <w:tr w14:paraId="7675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1593A066">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00EE54F1">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48F9FC20">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rPr>
              <w:t>4.塔段2-3主材连接螺栓缺失1处。</w:t>
            </w:r>
          </w:p>
        </w:tc>
        <w:tc>
          <w:tcPr>
            <w:tcW w:w="4383" w:type="dxa"/>
            <w:vAlign w:val="center"/>
          </w:tcPr>
          <w:p w14:paraId="1FD57FDB">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val="en-US" w:eastAsia="zh-CN"/>
              </w:rPr>
              <w:t>4.</w:t>
            </w:r>
            <w:r>
              <w:rPr>
                <w:rFonts w:hint="default" w:ascii="Times New Roman" w:hAnsi="Times New Roman" w:eastAsia="方正仿宋_GBK" w:cs="Times New Roman"/>
                <w:vertAlign w:val="baseline"/>
              </w:rPr>
              <w:t>采用相同规格螺栓紧固至符合规范要求</w:t>
            </w:r>
            <w:r>
              <w:rPr>
                <w:rFonts w:hint="default" w:ascii="Times New Roman" w:hAnsi="Times New Roman" w:eastAsia="方正仿宋_GBK" w:cs="Times New Roman"/>
                <w:vertAlign w:val="baseline"/>
                <w:lang w:eastAsia="zh-CN"/>
              </w:rPr>
              <w:t>。</w:t>
            </w:r>
          </w:p>
        </w:tc>
      </w:tr>
      <w:tr w14:paraId="6B2F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68" w:type="dxa"/>
            <w:vMerge w:val="continue"/>
            <w:vAlign w:val="center"/>
          </w:tcPr>
          <w:p w14:paraId="25E7AEB2">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63ACB372">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407B58A5">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rPr>
              <w:t>5.塔脚螺栓全部锈蚀。</w:t>
            </w:r>
          </w:p>
        </w:tc>
        <w:tc>
          <w:tcPr>
            <w:tcW w:w="4383" w:type="dxa"/>
            <w:vAlign w:val="center"/>
          </w:tcPr>
          <w:p w14:paraId="3180736B">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val="en-US" w:eastAsia="zh-CN"/>
              </w:rPr>
              <w:t>5.</w:t>
            </w:r>
            <w:r>
              <w:rPr>
                <w:rFonts w:hint="default" w:ascii="Times New Roman" w:hAnsi="Times New Roman" w:eastAsia="方正仿宋_GBK" w:cs="Times New Roman"/>
                <w:vertAlign w:val="baseline"/>
              </w:rPr>
              <w:t>对塔脚螺栓进行防锈防腐处理</w:t>
            </w:r>
            <w:r>
              <w:rPr>
                <w:rFonts w:hint="default" w:ascii="Times New Roman" w:hAnsi="Times New Roman" w:eastAsia="方正仿宋_GBK" w:cs="Times New Roman"/>
                <w:vertAlign w:val="baseline"/>
                <w:lang w:eastAsia="zh-CN"/>
              </w:rPr>
              <w:t>。</w:t>
            </w:r>
          </w:p>
        </w:tc>
      </w:tr>
      <w:tr w14:paraId="3693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355A6CC7">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4D04970D">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16A0199D">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6.塔体有杂物</w:t>
            </w:r>
            <w:r>
              <w:rPr>
                <w:rFonts w:hint="default" w:ascii="Times New Roman" w:hAnsi="Times New Roman" w:eastAsia="方正仿宋_GBK" w:cs="Times New Roman"/>
                <w:vertAlign w:val="baseline"/>
                <w:lang w:eastAsia="zh-CN"/>
              </w:rPr>
              <w:t>。</w:t>
            </w:r>
          </w:p>
        </w:tc>
        <w:tc>
          <w:tcPr>
            <w:tcW w:w="4383" w:type="dxa"/>
            <w:vAlign w:val="center"/>
          </w:tcPr>
          <w:p w14:paraId="0B823CFC">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6.</w:t>
            </w:r>
            <w:r>
              <w:rPr>
                <w:rFonts w:hint="default" w:ascii="Times New Roman" w:hAnsi="Times New Roman" w:eastAsia="方正仿宋_GBK" w:cs="Times New Roman"/>
                <w:vertAlign w:val="baseline"/>
              </w:rPr>
              <w:t>清理塔身杂物，需将杂物装进编织袋中，不得高空抛物。</w:t>
            </w:r>
          </w:p>
        </w:tc>
      </w:tr>
      <w:tr w14:paraId="63BC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Align w:val="center"/>
          </w:tcPr>
          <w:p w14:paraId="24DFA98F">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5</w:t>
            </w:r>
          </w:p>
        </w:tc>
        <w:tc>
          <w:tcPr>
            <w:tcW w:w="1160" w:type="dxa"/>
            <w:vAlign w:val="center"/>
          </w:tcPr>
          <w:p w14:paraId="1DFDE2E1">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四管拉线塔</w:t>
            </w:r>
            <w:r>
              <w:rPr>
                <w:rFonts w:hint="eastAsia" w:ascii="Times New Roman" w:hAnsi="Times New Roman" w:eastAsia="方正仿宋_GBK" w:cs="Times New Roman"/>
                <w:vertAlign w:val="baseline"/>
                <w:lang w:eastAsia="zh-CN"/>
              </w:rPr>
              <w:t>（</w:t>
            </w:r>
            <w:r>
              <w:rPr>
                <w:rFonts w:hint="eastAsia" w:ascii="Times New Roman" w:hAnsi="Times New Roman" w:eastAsia="方正仿宋_GBK" w:cs="Times New Roman"/>
                <w:vertAlign w:val="baseline"/>
                <w:lang w:val="en-US" w:eastAsia="zh-CN"/>
              </w:rPr>
              <w:t>4.5米</w:t>
            </w:r>
            <w:r>
              <w:rPr>
                <w:rFonts w:hint="eastAsia" w:ascii="Times New Roman" w:hAnsi="Times New Roman" w:eastAsia="方正仿宋_GBK" w:cs="Times New Roman"/>
                <w:vertAlign w:val="baseline"/>
                <w:lang w:eastAsia="zh-CN"/>
              </w:rPr>
              <w:t>）</w:t>
            </w:r>
          </w:p>
        </w:tc>
        <w:tc>
          <w:tcPr>
            <w:tcW w:w="2795" w:type="dxa"/>
            <w:vAlign w:val="center"/>
          </w:tcPr>
          <w:p w14:paraId="6CE2EE40">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1.拉线固定不规范</w:t>
            </w:r>
            <w:r>
              <w:rPr>
                <w:rFonts w:hint="default" w:ascii="Times New Roman" w:hAnsi="Times New Roman" w:eastAsia="方正仿宋_GBK" w:cs="Times New Roman"/>
                <w:vertAlign w:val="baseline"/>
                <w:lang w:eastAsia="zh-CN"/>
              </w:rPr>
              <w:t>。</w:t>
            </w:r>
          </w:p>
        </w:tc>
        <w:tc>
          <w:tcPr>
            <w:tcW w:w="4383" w:type="dxa"/>
            <w:vAlign w:val="center"/>
          </w:tcPr>
          <w:p w14:paraId="673D078A">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Times New Roman"/>
                <w:vertAlign w:val="baseline"/>
                <w:lang w:eastAsia="zh-CN"/>
              </w:rPr>
            </w:pPr>
            <w:r>
              <w:rPr>
                <w:rFonts w:hint="eastAsia" w:ascii="Times New Roman" w:hAnsi="Times New Roman" w:eastAsia="方正仿宋_GBK" w:cs="Times New Roman"/>
                <w:vertAlign w:val="baseline"/>
                <w:lang w:val="en-US" w:eastAsia="zh-CN"/>
              </w:rPr>
              <w:t>1.</w:t>
            </w:r>
            <w:r>
              <w:rPr>
                <w:rFonts w:hint="default" w:ascii="Times New Roman" w:hAnsi="Times New Roman" w:eastAsia="方正仿宋_GBK" w:cs="Times New Roman"/>
                <w:vertAlign w:val="baseline"/>
              </w:rPr>
              <w:t>按规范重新固定拉线</w:t>
            </w:r>
            <w:r>
              <w:rPr>
                <w:rFonts w:hint="eastAsia" w:ascii="Times New Roman" w:hAnsi="Times New Roman" w:eastAsia="方正仿宋_GBK" w:cs="Times New Roman"/>
                <w:vertAlign w:val="baseline"/>
                <w:lang w:eastAsia="zh-CN"/>
              </w:rPr>
              <w:t>。</w:t>
            </w:r>
          </w:p>
        </w:tc>
      </w:tr>
      <w:tr w14:paraId="72D2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restart"/>
            <w:vAlign w:val="center"/>
          </w:tcPr>
          <w:p w14:paraId="0FEA9190">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6</w:t>
            </w:r>
          </w:p>
        </w:tc>
        <w:tc>
          <w:tcPr>
            <w:tcW w:w="1160" w:type="dxa"/>
            <w:vMerge w:val="restart"/>
            <w:vAlign w:val="center"/>
          </w:tcPr>
          <w:p w14:paraId="42B8B162">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rPr>
              <w:t>四管拉线塔</w:t>
            </w:r>
            <w:r>
              <w:rPr>
                <w:rFonts w:hint="eastAsia" w:ascii="Times New Roman" w:hAnsi="Times New Roman" w:eastAsia="方正仿宋_GBK" w:cs="Times New Roman"/>
                <w:vertAlign w:val="baseline"/>
                <w:lang w:val="en-US" w:eastAsia="zh-CN"/>
              </w:rPr>
              <w:t>(4.5米）</w:t>
            </w:r>
          </w:p>
        </w:tc>
        <w:tc>
          <w:tcPr>
            <w:tcW w:w="2795" w:type="dxa"/>
            <w:vAlign w:val="center"/>
          </w:tcPr>
          <w:p w14:paraId="16FBCCBD">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1.底法兰局部锈蚀</w:t>
            </w:r>
            <w:r>
              <w:rPr>
                <w:rFonts w:hint="default" w:ascii="Times New Roman" w:hAnsi="Times New Roman" w:eastAsia="方正仿宋_GBK" w:cs="Times New Roman"/>
                <w:vertAlign w:val="baseline"/>
                <w:lang w:eastAsia="zh-CN"/>
              </w:rPr>
              <w:t>。</w:t>
            </w:r>
          </w:p>
          <w:p w14:paraId="7E8E2AEE">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p>
        </w:tc>
        <w:tc>
          <w:tcPr>
            <w:tcW w:w="4383" w:type="dxa"/>
            <w:vAlign w:val="center"/>
          </w:tcPr>
          <w:p w14:paraId="51F89C7C">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1.</w:t>
            </w:r>
            <w:r>
              <w:rPr>
                <w:rFonts w:hint="default" w:ascii="Times New Roman" w:hAnsi="Times New Roman" w:eastAsia="方正仿宋_GBK" w:cs="Times New Roman"/>
                <w:vertAlign w:val="baseline"/>
              </w:rPr>
              <w:t>需先用铲刀、钢刷去除锈渣，再用砂纸打磨干净，并均匀涂敷底漆，待底漆风干后，采用喷涂的方法对构件进行镀锌防锈处理。</w:t>
            </w:r>
          </w:p>
        </w:tc>
      </w:tr>
      <w:tr w14:paraId="4D1C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68" w:type="dxa"/>
            <w:vMerge w:val="continue"/>
            <w:vAlign w:val="center"/>
          </w:tcPr>
          <w:p w14:paraId="5979860D">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rPr>
            </w:pPr>
          </w:p>
        </w:tc>
        <w:tc>
          <w:tcPr>
            <w:tcW w:w="1160" w:type="dxa"/>
            <w:vMerge w:val="continue"/>
            <w:vAlign w:val="center"/>
          </w:tcPr>
          <w:p w14:paraId="2D89ED08">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2322129F">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rPr>
              <w:t>2.拉线上端固定不规范</w:t>
            </w:r>
            <w:r>
              <w:rPr>
                <w:rFonts w:hint="default" w:ascii="Times New Roman" w:hAnsi="Times New Roman" w:eastAsia="方正仿宋_GBK" w:cs="Times New Roman"/>
                <w:vertAlign w:val="baseline"/>
                <w:lang w:eastAsia="zh-CN"/>
              </w:rPr>
              <w:t>。</w:t>
            </w:r>
          </w:p>
        </w:tc>
        <w:tc>
          <w:tcPr>
            <w:tcW w:w="4383" w:type="dxa"/>
            <w:vAlign w:val="center"/>
          </w:tcPr>
          <w:p w14:paraId="13D26AE0">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2.</w:t>
            </w:r>
            <w:r>
              <w:rPr>
                <w:rFonts w:hint="default" w:ascii="Times New Roman" w:hAnsi="Times New Roman" w:eastAsia="方正仿宋_GBK" w:cs="Times New Roman"/>
                <w:vertAlign w:val="baseline"/>
              </w:rPr>
              <w:t>按规范重新固定拉线。</w:t>
            </w:r>
          </w:p>
        </w:tc>
      </w:tr>
      <w:tr w14:paraId="3FF1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1E490876">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16A1EA70">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333C893C">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3.支撑杆固定螺栓全部锈蚀</w:t>
            </w:r>
            <w:r>
              <w:rPr>
                <w:rFonts w:hint="default" w:ascii="Times New Roman" w:hAnsi="Times New Roman" w:eastAsia="方正仿宋_GBK" w:cs="Times New Roman"/>
                <w:vertAlign w:val="baseline"/>
                <w:lang w:eastAsia="zh-CN"/>
              </w:rPr>
              <w:t>。</w:t>
            </w:r>
          </w:p>
        </w:tc>
        <w:tc>
          <w:tcPr>
            <w:tcW w:w="4383" w:type="dxa"/>
            <w:vAlign w:val="center"/>
          </w:tcPr>
          <w:p w14:paraId="48346B00">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3.</w:t>
            </w:r>
            <w:r>
              <w:rPr>
                <w:rFonts w:hint="default" w:ascii="Times New Roman" w:hAnsi="Times New Roman" w:eastAsia="方正仿宋_GBK" w:cs="Times New Roman"/>
                <w:vertAlign w:val="baseline"/>
              </w:rPr>
              <w:t>对锈蚀螺栓进行打磨除锈，并做好防腐处理，锈蚀严重的应进行更换。</w:t>
            </w:r>
          </w:p>
        </w:tc>
      </w:tr>
      <w:tr w14:paraId="1D6B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restart"/>
            <w:vAlign w:val="center"/>
          </w:tcPr>
          <w:p w14:paraId="7615B777">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7</w:t>
            </w:r>
          </w:p>
        </w:tc>
        <w:tc>
          <w:tcPr>
            <w:tcW w:w="1160" w:type="dxa"/>
            <w:vMerge w:val="restart"/>
            <w:shd w:val="clear" w:color="auto" w:fill="auto"/>
            <w:vAlign w:val="center"/>
          </w:tcPr>
          <w:p w14:paraId="05AA354C">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lang w:val="en-US" w:eastAsia="zh-CN"/>
              </w:rPr>
            </w:pPr>
            <w:r>
              <w:rPr>
                <w:rFonts w:hint="eastAsia" w:ascii="Times New Roman" w:hAnsi="Times New Roman" w:eastAsia="方正仿宋_GBK" w:cs="Times New Roman"/>
                <w:vertAlign w:val="baseline"/>
                <w:lang w:val="en-US" w:eastAsia="zh-CN"/>
              </w:rPr>
              <w:t>四角拉线塔（8米）</w:t>
            </w:r>
          </w:p>
        </w:tc>
        <w:tc>
          <w:tcPr>
            <w:tcW w:w="2795" w:type="dxa"/>
            <w:vAlign w:val="center"/>
          </w:tcPr>
          <w:p w14:paraId="419AAC59">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rPr>
              <w:t>1.6米上端拉线固定卡锈蚀</w:t>
            </w:r>
            <w:r>
              <w:rPr>
                <w:rFonts w:hint="default" w:ascii="Times New Roman" w:hAnsi="Times New Roman" w:eastAsia="方正仿宋_GBK" w:cs="Times New Roman"/>
                <w:vertAlign w:val="baseline"/>
                <w:lang w:eastAsia="zh-CN"/>
              </w:rPr>
              <w:t>。</w:t>
            </w:r>
          </w:p>
        </w:tc>
        <w:tc>
          <w:tcPr>
            <w:tcW w:w="4383" w:type="dxa"/>
            <w:vAlign w:val="center"/>
          </w:tcPr>
          <w:p w14:paraId="56162BE8">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1.</w:t>
            </w:r>
            <w:r>
              <w:rPr>
                <w:rFonts w:hint="default" w:ascii="Times New Roman" w:hAnsi="Times New Roman" w:eastAsia="方正仿宋_GBK" w:cs="Times New Roman"/>
                <w:vertAlign w:val="baseline"/>
              </w:rPr>
              <w:t>对锈蚀构件进行打磨除锈，并做好防腐处理，锈蚀严重的应进行更换。</w:t>
            </w:r>
          </w:p>
        </w:tc>
      </w:tr>
      <w:tr w14:paraId="1560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68" w:type="dxa"/>
            <w:vMerge w:val="continue"/>
            <w:vAlign w:val="center"/>
          </w:tcPr>
          <w:p w14:paraId="6488DA19">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rPr>
            </w:pPr>
          </w:p>
        </w:tc>
        <w:tc>
          <w:tcPr>
            <w:tcW w:w="1160" w:type="dxa"/>
            <w:vMerge w:val="continue"/>
            <w:vAlign w:val="center"/>
          </w:tcPr>
          <w:p w14:paraId="424B301D">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3FA10AC3">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vertAlign w:val="baseline"/>
              </w:rPr>
              <w:t>2.RRU固定螺栓松动2处。</w:t>
            </w:r>
          </w:p>
        </w:tc>
        <w:tc>
          <w:tcPr>
            <w:tcW w:w="4383" w:type="dxa"/>
            <w:vAlign w:val="center"/>
          </w:tcPr>
          <w:p w14:paraId="5A692FC4">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val="en-US" w:eastAsia="zh-CN"/>
              </w:rPr>
              <w:t>2.</w:t>
            </w:r>
            <w:r>
              <w:rPr>
                <w:rFonts w:hint="default" w:ascii="Times New Roman" w:hAnsi="Times New Roman" w:eastAsia="方正仿宋_GBK" w:cs="Times New Roman"/>
                <w:vertAlign w:val="baseline"/>
              </w:rPr>
              <w:t>对松动螺栓紧固至满足规范要求</w:t>
            </w:r>
            <w:r>
              <w:rPr>
                <w:rFonts w:hint="eastAsia" w:ascii="Times New Roman" w:hAnsi="Times New Roman" w:eastAsia="方正仿宋_GBK" w:cs="Times New Roman"/>
                <w:vertAlign w:val="baseline"/>
                <w:lang w:eastAsia="zh-CN"/>
              </w:rPr>
              <w:t>。</w:t>
            </w:r>
          </w:p>
        </w:tc>
      </w:tr>
      <w:tr w14:paraId="1A98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00BC438B">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53DD18E1">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6814C2A8">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3.RRU固定螺栓锈蚀</w:t>
            </w:r>
            <w:r>
              <w:rPr>
                <w:rFonts w:hint="default" w:ascii="Times New Roman" w:hAnsi="Times New Roman" w:eastAsia="方正仿宋_GBK" w:cs="Times New Roman"/>
                <w:vertAlign w:val="baseline"/>
                <w:lang w:eastAsia="zh-CN"/>
              </w:rPr>
              <w:t>。</w:t>
            </w:r>
          </w:p>
        </w:tc>
        <w:tc>
          <w:tcPr>
            <w:tcW w:w="4383" w:type="dxa"/>
            <w:vAlign w:val="center"/>
          </w:tcPr>
          <w:p w14:paraId="2E69F8FE">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3.</w:t>
            </w:r>
            <w:r>
              <w:rPr>
                <w:rFonts w:hint="default" w:ascii="Times New Roman" w:hAnsi="Times New Roman" w:eastAsia="方正仿宋_GBK" w:cs="Times New Roman"/>
                <w:vertAlign w:val="baseline"/>
              </w:rPr>
              <w:t>对锈蚀螺栓进行打磨除锈，并做好防腐处理，锈蚀严重的应进行更换。</w:t>
            </w:r>
          </w:p>
        </w:tc>
      </w:tr>
      <w:tr w14:paraId="6A19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68" w:type="dxa"/>
            <w:vMerge w:val="continue"/>
            <w:vAlign w:val="center"/>
          </w:tcPr>
          <w:p w14:paraId="6F6C80CA">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4AAED2A6">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33C69C50">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4.主材连接螺栓全部反穿</w:t>
            </w:r>
            <w:r>
              <w:rPr>
                <w:rFonts w:hint="default" w:ascii="Times New Roman" w:hAnsi="Times New Roman" w:eastAsia="方正仿宋_GBK" w:cs="Times New Roman"/>
                <w:vertAlign w:val="baseline"/>
                <w:lang w:eastAsia="zh-CN"/>
              </w:rPr>
              <w:t>。</w:t>
            </w:r>
          </w:p>
        </w:tc>
        <w:tc>
          <w:tcPr>
            <w:tcW w:w="4383" w:type="dxa"/>
            <w:vAlign w:val="center"/>
          </w:tcPr>
          <w:p w14:paraId="7948A8D2">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4.</w:t>
            </w:r>
            <w:r>
              <w:rPr>
                <w:rFonts w:hint="default" w:ascii="Times New Roman" w:hAnsi="Times New Roman" w:eastAsia="方正仿宋_GBK" w:cs="Times New Roman"/>
                <w:vertAlign w:val="baseline"/>
              </w:rPr>
              <w:t>调整反穿螺栓穿向。</w:t>
            </w:r>
          </w:p>
        </w:tc>
      </w:tr>
      <w:tr w14:paraId="2810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68" w:type="dxa"/>
            <w:vMerge w:val="restart"/>
            <w:vAlign w:val="center"/>
          </w:tcPr>
          <w:p w14:paraId="059AC67C">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8</w:t>
            </w:r>
          </w:p>
        </w:tc>
        <w:tc>
          <w:tcPr>
            <w:tcW w:w="1160" w:type="dxa"/>
            <w:vMerge w:val="restart"/>
            <w:shd w:val="clear" w:color="auto" w:fill="auto"/>
            <w:vAlign w:val="center"/>
          </w:tcPr>
          <w:p w14:paraId="3DDA77AD">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lang w:val="en-US" w:eastAsia="zh-CN"/>
              </w:rPr>
            </w:pPr>
            <w:r>
              <w:rPr>
                <w:rFonts w:hint="eastAsia" w:ascii="Times New Roman" w:hAnsi="Times New Roman" w:eastAsia="方正仿宋_GBK" w:cs="Times New Roman"/>
                <w:vertAlign w:val="baseline"/>
                <w:lang w:val="en-US" w:eastAsia="zh-CN"/>
              </w:rPr>
              <w:t>三管拉线塔(6米）</w:t>
            </w:r>
          </w:p>
        </w:tc>
        <w:tc>
          <w:tcPr>
            <w:tcW w:w="2795" w:type="dxa"/>
            <w:vAlign w:val="center"/>
          </w:tcPr>
          <w:p w14:paraId="2AAF1B06">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1.1.9米处拉线上端固定卡全部数量不足3扣</w:t>
            </w:r>
            <w:r>
              <w:rPr>
                <w:rFonts w:hint="default" w:ascii="Times New Roman" w:hAnsi="Times New Roman" w:eastAsia="方正仿宋_GBK" w:cs="Times New Roman"/>
                <w:vertAlign w:val="baseline"/>
                <w:lang w:eastAsia="zh-CN"/>
              </w:rPr>
              <w:t>。</w:t>
            </w:r>
          </w:p>
        </w:tc>
        <w:tc>
          <w:tcPr>
            <w:tcW w:w="4383" w:type="dxa"/>
            <w:vAlign w:val="center"/>
          </w:tcPr>
          <w:p w14:paraId="3031B228">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1.</w:t>
            </w:r>
            <w:r>
              <w:rPr>
                <w:rFonts w:hint="default" w:ascii="Times New Roman" w:hAnsi="Times New Roman" w:eastAsia="方正仿宋_GBK" w:cs="Times New Roman"/>
                <w:vertAlign w:val="baseline"/>
              </w:rPr>
              <w:t>规范补装拉线卸扣。</w:t>
            </w:r>
          </w:p>
        </w:tc>
      </w:tr>
      <w:tr w14:paraId="0657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6AC40CA7">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rPr>
            </w:pPr>
          </w:p>
        </w:tc>
        <w:tc>
          <w:tcPr>
            <w:tcW w:w="1160" w:type="dxa"/>
            <w:vMerge w:val="continue"/>
            <w:vAlign w:val="center"/>
          </w:tcPr>
          <w:p w14:paraId="7C9CAF0D">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70F0D25B">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vertAlign w:val="baseline"/>
              </w:rPr>
              <w:t>2.4.5米设备箱锈蚀</w:t>
            </w:r>
            <w:r>
              <w:rPr>
                <w:rFonts w:hint="default" w:ascii="Times New Roman" w:hAnsi="Times New Roman" w:eastAsia="方正仿宋_GBK" w:cs="Times New Roman"/>
                <w:vertAlign w:val="baseline"/>
                <w:lang w:eastAsia="zh-CN"/>
              </w:rPr>
              <w:t>。</w:t>
            </w:r>
          </w:p>
        </w:tc>
        <w:tc>
          <w:tcPr>
            <w:tcW w:w="4383" w:type="dxa"/>
            <w:vAlign w:val="center"/>
          </w:tcPr>
          <w:p w14:paraId="6E7FFCCA">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2.</w:t>
            </w:r>
            <w:r>
              <w:rPr>
                <w:rFonts w:hint="default" w:ascii="Times New Roman" w:hAnsi="Times New Roman" w:eastAsia="方正仿宋_GBK" w:cs="Times New Roman"/>
                <w:vertAlign w:val="baseline"/>
              </w:rPr>
              <w:t>需先用铲刀、钢刷去除锈渣，再用砂纸打磨干净，并均匀涂敷底漆，待底漆风干后，采用喷涂的方法对构件进行镀锌防锈处理。</w:t>
            </w:r>
          </w:p>
        </w:tc>
      </w:tr>
      <w:tr w14:paraId="528D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11728DD3">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063C35D4">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7474C4CD">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3.底法兰局部锈蚀</w:t>
            </w:r>
            <w:r>
              <w:rPr>
                <w:rFonts w:hint="default" w:ascii="Times New Roman" w:hAnsi="Times New Roman" w:eastAsia="方正仿宋_GBK" w:cs="Times New Roman"/>
                <w:vertAlign w:val="baseline"/>
                <w:lang w:eastAsia="zh-CN"/>
              </w:rPr>
              <w:t>。</w:t>
            </w:r>
          </w:p>
        </w:tc>
        <w:tc>
          <w:tcPr>
            <w:tcW w:w="4383" w:type="dxa"/>
            <w:vAlign w:val="center"/>
          </w:tcPr>
          <w:p w14:paraId="0B23C1DA">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3.</w:t>
            </w:r>
            <w:r>
              <w:rPr>
                <w:rFonts w:hint="default" w:ascii="Times New Roman" w:hAnsi="Times New Roman" w:eastAsia="方正仿宋_GBK" w:cs="Times New Roman"/>
                <w:vertAlign w:val="baseline"/>
              </w:rPr>
              <w:t>需先用铲刀、钢刷去除锈渣，再用砂纸打磨干净，并均匀涂敷底漆，待底漆风干后，采用喷涂的方法对构件进行镀锌防锈处理。</w:t>
            </w:r>
          </w:p>
        </w:tc>
      </w:tr>
      <w:tr w14:paraId="6487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68" w:type="dxa"/>
            <w:vMerge w:val="continue"/>
            <w:vAlign w:val="center"/>
          </w:tcPr>
          <w:p w14:paraId="2AE9F833">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5D8A0F2A">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798268EF">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4.拉线全部固定不规范</w:t>
            </w:r>
            <w:r>
              <w:rPr>
                <w:rFonts w:hint="default" w:ascii="Times New Roman" w:hAnsi="Times New Roman" w:eastAsia="方正仿宋_GBK" w:cs="Times New Roman"/>
                <w:vertAlign w:val="baseline"/>
                <w:lang w:eastAsia="zh-CN"/>
              </w:rPr>
              <w:t>。</w:t>
            </w:r>
          </w:p>
        </w:tc>
        <w:tc>
          <w:tcPr>
            <w:tcW w:w="4383" w:type="dxa"/>
            <w:vAlign w:val="center"/>
          </w:tcPr>
          <w:p w14:paraId="1BA73F42">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4.</w:t>
            </w:r>
            <w:r>
              <w:rPr>
                <w:rFonts w:hint="default" w:ascii="Times New Roman" w:hAnsi="Times New Roman" w:eastAsia="方正仿宋_GBK" w:cs="Times New Roman"/>
                <w:vertAlign w:val="baseline"/>
              </w:rPr>
              <w:t>按规范重新固定拉线。</w:t>
            </w:r>
          </w:p>
        </w:tc>
      </w:tr>
      <w:tr w14:paraId="74ECB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68" w:type="dxa"/>
            <w:vMerge w:val="continue"/>
            <w:vAlign w:val="center"/>
          </w:tcPr>
          <w:p w14:paraId="1C5A2BB6">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36C48218">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14EF7B8C">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rPr>
              <w:t>5.设备固定卡全部锈蚀</w:t>
            </w:r>
            <w:r>
              <w:rPr>
                <w:rFonts w:hint="eastAsia" w:ascii="Times New Roman" w:hAnsi="Times New Roman" w:eastAsia="方正仿宋_GBK" w:cs="Times New Roman"/>
                <w:vertAlign w:val="baseline"/>
                <w:lang w:eastAsia="zh-CN"/>
              </w:rPr>
              <w:t>。</w:t>
            </w:r>
          </w:p>
        </w:tc>
        <w:tc>
          <w:tcPr>
            <w:tcW w:w="4383" w:type="dxa"/>
            <w:vAlign w:val="center"/>
          </w:tcPr>
          <w:p w14:paraId="38675298">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5.</w:t>
            </w:r>
            <w:r>
              <w:rPr>
                <w:rFonts w:hint="default" w:ascii="Times New Roman" w:hAnsi="Times New Roman" w:eastAsia="方正仿宋_GBK" w:cs="Times New Roman"/>
                <w:vertAlign w:val="baseline"/>
              </w:rPr>
              <w:t>对锈蚀构件进行打磨除锈，并做好防腐处理，锈蚀严重的应进行更换。</w:t>
            </w:r>
          </w:p>
        </w:tc>
      </w:tr>
      <w:tr w14:paraId="0ECD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68" w:type="dxa"/>
            <w:vMerge w:val="continue"/>
            <w:vAlign w:val="center"/>
          </w:tcPr>
          <w:p w14:paraId="05FC2A48">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7F39CFDF">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7D2E11CC">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6.天线固定卡全部锈蚀</w:t>
            </w:r>
            <w:r>
              <w:rPr>
                <w:rFonts w:hint="eastAsia" w:ascii="Times New Roman" w:hAnsi="Times New Roman" w:eastAsia="方正仿宋_GBK" w:cs="Times New Roman"/>
                <w:vertAlign w:val="baseline"/>
                <w:lang w:eastAsia="zh-CN"/>
              </w:rPr>
              <w:t>。</w:t>
            </w:r>
          </w:p>
        </w:tc>
        <w:tc>
          <w:tcPr>
            <w:tcW w:w="4383" w:type="dxa"/>
            <w:vAlign w:val="center"/>
          </w:tcPr>
          <w:p w14:paraId="1EEF2D37">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6.</w:t>
            </w:r>
            <w:r>
              <w:rPr>
                <w:rFonts w:hint="default" w:ascii="Times New Roman" w:hAnsi="Times New Roman" w:eastAsia="方正仿宋_GBK" w:cs="Times New Roman"/>
                <w:vertAlign w:val="baseline"/>
              </w:rPr>
              <w:t>对锈蚀构件进行打磨除锈，并做好防腐处理，锈蚀严重的应进行更换。</w:t>
            </w:r>
          </w:p>
        </w:tc>
      </w:tr>
      <w:tr w14:paraId="0131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68" w:type="dxa"/>
            <w:vAlign w:val="center"/>
          </w:tcPr>
          <w:p w14:paraId="5FF1528F">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9</w:t>
            </w:r>
          </w:p>
        </w:tc>
        <w:tc>
          <w:tcPr>
            <w:tcW w:w="1160" w:type="dxa"/>
            <w:vAlign w:val="center"/>
          </w:tcPr>
          <w:p w14:paraId="29998F5E">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rPr>
              <w:t>四管塔</w:t>
            </w:r>
          </w:p>
          <w:p w14:paraId="41E75BF4">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方正仿宋_GBK" w:cs="Times New Roman"/>
                <w:vertAlign w:val="baseline"/>
                <w:lang w:eastAsia="zh-CN"/>
              </w:rPr>
            </w:pPr>
            <w:r>
              <w:rPr>
                <w:rFonts w:hint="eastAsia" w:ascii="Times New Roman" w:hAnsi="Times New Roman" w:eastAsia="方正仿宋_GBK" w:cs="Times New Roman"/>
                <w:vertAlign w:val="baseline"/>
                <w:lang w:eastAsia="zh-CN"/>
              </w:rPr>
              <w:t>（</w:t>
            </w:r>
            <w:r>
              <w:rPr>
                <w:rFonts w:hint="eastAsia" w:ascii="Times New Roman" w:hAnsi="Times New Roman" w:eastAsia="方正仿宋_GBK" w:cs="Times New Roman"/>
                <w:vertAlign w:val="baseline"/>
                <w:lang w:val="en-US" w:eastAsia="zh-CN"/>
              </w:rPr>
              <w:t>7.6米</w:t>
            </w:r>
            <w:r>
              <w:rPr>
                <w:rFonts w:hint="eastAsia" w:ascii="Times New Roman" w:hAnsi="Times New Roman" w:eastAsia="方正仿宋_GBK" w:cs="Times New Roman"/>
                <w:vertAlign w:val="baseline"/>
                <w:lang w:eastAsia="zh-CN"/>
              </w:rPr>
              <w:t>）</w:t>
            </w:r>
          </w:p>
        </w:tc>
        <w:tc>
          <w:tcPr>
            <w:tcW w:w="2795" w:type="dxa"/>
            <w:vAlign w:val="center"/>
          </w:tcPr>
          <w:p w14:paraId="2C774D8F">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rPr>
              <w:t>1.塔顶法兰固定螺栓全部外露丝扣不足2扣</w:t>
            </w:r>
            <w:r>
              <w:rPr>
                <w:rFonts w:hint="default" w:ascii="Times New Roman" w:hAnsi="Times New Roman" w:eastAsia="方正仿宋_GBK" w:cs="Times New Roman"/>
                <w:vertAlign w:val="baseline"/>
                <w:lang w:eastAsia="zh-CN"/>
              </w:rPr>
              <w:t>。</w:t>
            </w:r>
          </w:p>
        </w:tc>
        <w:tc>
          <w:tcPr>
            <w:tcW w:w="4383" w:type="dxa"/>
            <w:vAlign w:val="center"/>
          </w:tcPr>
          <w:p w14:paraId="60ED80BE">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1.</w:t>
            </w:r>
            <w:r>
              <w:rPr>
                <w:rFonts w:hint="default" w:ascii="Times New Roman" w:hAnsi="Times New Roman" w:eastAsia="方正仿宋_GBK" w:cs="Times New Roman"/>
                <w:vertAlign w:val="baseline"/>
              </w:rPr>
              <w:t>更换长螺栓使螺栓丝扣大于2扣。</w:t>
            </w:r>
          </w:p>
        </w:tc>
      </w:tr>
      <w:tr w14:paraId="414E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restart"/>
            <w:vAlign w:val="center"/>
          </w:tcPr>
          <w:p w14:paraId="50FB99B8">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10</w:t>
            </w:r>
          </w:p>
        </w:tc>
        <w:tc>
          <w:tcPr>
            <w:tcW w:w="1160" w:type="dxa"/>
            <w:vMerge w:val="restart"/>
            <w:vAlign w:val="center"/>
          </w:tcPr>
          <w:p w14:paraId="616E1304">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四管拉线塔</w:t>
            </w:r>
            <w:r>
              <w:rPr>
                <w:rFonts w:hint="eastAsia" w:ascii="Times New Roman" w:hAnsi="Times New Roman" w:eastAsia="方正仿宋_GBK" w:cs="Times New Roman"/>
                <w:vertAlign w:val="baseline"/>
                <w:lang w:eastAsia="zh-CN"/>
              </w:rPr>
              <w:t>（</w:t>
            </w:r>
            <w:r>
              <w:rPr>
                <w:rFonts w:hint="eastAsia" w:ascii="Times New Roman" w:hAnsi="Times New Roman" w:eastAsia="方正仿宋_GBK" w:cs="Times New Roman"/>
                <w:vertAlign w:val="baseline"/>
                <w:lang w:val="en-US" w:eastAsia="zh-CN"/>
              </w:rPr>
              <w:t>14米</w:t>
            </w:r>
            <w:r>
              <w:rPr>
                <w:rFonts w:hint="eastAsia" w:ascii="Times New Roman" w:hAnsi="Times New Roman" w:eastAsia="方正仿宋_GBK" w:cs="Times New Roman"/>
                <w:vertAlign w:val="baseline"/>
                <w:lang w:eastAsia="zh-CN"/>
              </w:rPr>
              <w:t>）</w:t>
            </w:r>
          </w:p>
        </w:tc>
        <w:tc>
          <w:tcPr>
            <w:tcW w:w="2795" w:type="dxa"/>
            <w:vAlign w:val="center"/>
          </w:tcPr>
          <w:p w14:paraId="10D6B564">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1.RRU固定卡具全部锈蚀</w:t>
            </w:r>
            <w:r>
              <w:rPr>
                <w:rFonts w:hint="default" w:ascii="Times New Roman" w:hAnsi="Times New Roman" w:eastAsia="方正仿宋_GBK" w:cs="Times New Roman"/>
                <w:vertAlign w:val="baseline"/>
                <w:lang w:eastAsia="zh-CN"/>
              </w:rPr>
              <w:t>。</w:t>
            </w:r>
          </w:p>
          <w:p w14:paraId="0A5CDFD8">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方正仿宋_GBK" w:cs="Times New Roman"/>
                <w:vertAlign w:val="baseline"/>
              </w:rPr>
            </w:pPr>
          </w:p>
        </w:tc>
        <w:tc>
          <w:tcPr>
            <w:tcW w:w="4383" w:type="dxa"/>
            <w:vAlign w:val="center"/>
          </w:tcPr>
          <w:p w14:paraId="2E0BEA85">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Times New Roman"/>
                <w:vertAlign w:val="baseline"/>
                <w:lang w:eastAsia="zh-CN"/>
              </w:rPr>
            </w:pPr>
            <w:r>
              <w:rPr>
                <w:rFonts w:hint="eastAsia" w:ascii="Times New Roman" w:hAnsi="Times New Roman" w:eastAsia="方正仿宋_GBK" w:cs="Times New Roman"/>
                <w:vertAlign w:val="baseline"/>
                <w:lang w:val="en-US" w:eastAsia="zh-CN"/>
              </w:rPr>
              <w:t>1</w:t>
            </w:r>
            <w:r>
              <w:rPr>
                <w:rFonts w:hint="default" w:ascii="Times New Roman" w:hAnsi="Times New Roman" w:eastAsia="方正仿宋_GBK" w:cs="Times New Roman"/>
                <w:vertAlign w:val="baseline"/>
                <w:lang w:val="en-US" w:eastAsia="zh-CN"/>
              </w:rPr>
              <w:t>.</w:t>
            </w:r>
            <w:r>
              <w:rPr>
                <w:rFonts w:hint="default" w:ascii="Times New Roman" w:hAnsi="Times New Roman" w:eastAsia="方正仿宋_GBK" w:cs="Times New Roman"/>
                <w:vertAlign w:val="baseline"/>
              </w:rPr>
              <w:t>对锈蚀构件进行打磨除锈，并做好防腐处理，锈蚀严重的应进行更换</w:t>
            </w:r>
            <w:r>
              <w:rPr>
                <w:rFonts w:hint="eastAsia" w:ascii="Times New Roman" w:hAnsi="Times New Roman" w:eastAsia="方正仿宋_GBK" w:cs="Times New Roman"/>
                <w:vertAlign w:val="baseline"/>
                <w:lang w:eastAsia="zh-CN"/>
              </w:rPr>
              <w:t>。</w:t>
            </w:r>
          </w:p>
        </w:tc>
      </w:tr>
      <w:tr w14:paraId="35F8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625A4652">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rPr>
            </w:pPr>
          </w:p>
        </w:tc>
        <w:tc>
          <w:tcPr>
            <w:tcW w:w="1160" w:type="dxa"/>
            <w:vMerge w:val="continue"/>
            <w:vAlign w:val="center"/>
          </w:tcPr>
          <w:p w14:paraId="751E7CC8">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64C955CE">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vertAlign w:val="baseline"/>
              </w:rPr>
              <w:t>2.塔体连接方管锈蚀</w:t>
            </w:r>
            <w:r>
              <w:rPr>
                <w:rFonts w:hint="default" w:ascii="Times New Roman" w:hAnsi="Times New Roman" w:eastAsia="方正仿宋_GBK" w:cs="Times New Roman"/>
                <w:vertAlign w:val="baseline"/>
                <w:lang w:eastAsia="zh-CN"/>
              </w:rPr>
              <w:t>。</w:t>
            </w:r>
          </w:p>
        </w:tc>
        <w:tc>
          <w:tcPr>
            <w:tcW w:w="4383" w:type="dxa"/>
            <w:vAlign w:val="center"/>
          </w:tcPr>
          <w:p w14:paraId="75315A9F">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Times New Roman"/>
                <w:vertAlign w:val="baseline"/>
                <w:lang w:eastAsia="zh-CN"/>
              </w:rPr>
            </w:pPr>
            <w:r>
              <w:rPr>
                <w:rFonts w:hint="eastAsia" w:ascii="Times New Roman" w:hAnsi="Times New Roman" w:eastAsia="方正仿宋_GBK" w:cs="Times New Roman"/>
                <w:vertAlign w:val="baseline"/>
                <w:lang w:val="en-US" w:eastAsia="zh-CN"/>
              </w:rPr>
              <w:t>2</w:t>
            </w:r>
            <w:r>
              <w:rPr>
                <w:rFonts w:hint="default" w:ascii="Times New Roman" w:hAnsi="Times New Roman" w:eastAsia="方正仿宋_GBK" w:cs="Times New Roman"/>
                <w:vertAlign w:val="baseline"/>
                <w:lang w:val="en-US" w:eastAsia="zh-CN"/>
              </w:rPr>
              <w:t>.</w:t>
            </w:r>
            <w:r>
              <w:rPr>
                <w:rFonts w:hint="default" w:ascii="Times New Roman" w:hAnsi="Times New Roman" w:eastAsia="方正仿宋_GBK" w:cs="Times New Roman"/>
                <w:vertAlign w:val="baseline"/>
              </w:rPr>
              <w:t>需先用铲刀、钢刷去除锈渣，再用砂纸打磨干净，并均匀涂敷底漆，待底漆风干后，采用喷涂的方法对构件进行镀锌防锈处理</w:t>
            </w:r>
            <w:r>
              <w:rPr>
                <w:rFonts w:hint="eastAsia" w:ascii="Times New Roman" w:hAnsi="Times New Roman" w:eastAsia="方正仿宋_GBK" w:cs="Times New Roman"/>
                <w:vertAlign w:val="baseline"/>
                <w:lang w:eastAsia="zh-CN"/>
              </w:rPr>
              <w:t>。</w:t>
            </w:r>
          </w:p>
        </w:tc>
      </w:tr>
      <w:tr w14:paraId="6A88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797975BD">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00398476">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lang w:val="en-US" w:eastAsia="zh-CN"/>
              </w:rPr>
            </w:pPr>
          </w:p>
        </w:tc>
        <w:tc>
          <w:tcPr>
            <w:tcW w:w="2795" w:type="dxa"/>
            <w:vAlign w:val="center"/>
          </w:tcPr>
          <w:p w14:paraId="247F89C3">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3</w:t>
            </w:r>
            <w:r>
              <w:rPr>
                <w:rFonts w:hint="default" w:ascii="Times New Roman" w:hAnsi="Times New Roman" w:eastAsia="方正仿宋_GBK" w:cs="Times New Roman"/>
                <w:vertAlign w:val="baseline"/>
              </w:rPr>
              <w:t>.整塔主材螺栓锈蚀</w:t>
            </w:r>
            <w:r>
              <w:rPr>
                <w:rFonts w:hint="default" w:ascii="Times New Roman" w:hAnsi="Times New Roman" w:eastAsia="方正仿宋_GBK" w:cs="Times New Roman"/>
                <w:vertAlign w:val="baseline"/>
                <w:lang w:eastAsia="zh-CN"/>
              </w:rPr>
              <w:t>。</w:t>
            </w:r>
          </w:p>
        </w:tc>
        <w:tc>
          <w:tcPr>
            <w:tcW w:w="4383" w:type="dxa"/>
            <w:vAlign w:val="center"/>
          </w:tcPr>
          <w:p w14:paraId="2708B4B3">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eastAsia" w:ascii="Times New Roman" w:hAnsi="Times New Roman" w:eastAsia="方正仿宋_GBK" w:cs="Times New Roman"/>
                <w:vertAlign w:val="baseline"/>
                <w:lang w:val="en-US" w:eastAsia="zh-CN"/>
              </w:rPr>
              <w:t>3</w:t>
            </w:r>
            <w:r>
              <w:rPr>
                <w:rFonts w:hint="default" w:ascii="Times New Roman" w:hAnsi="Times New Roman" w:eastAsia="方正仿宋_GBK" w:cs="Times New Roman"/>
                <w:vertAlign w:val="baseline"/>
                <w:lang w:val="en-US" w:eastAsia="zh-CN"/>
              </w:rPr>
              <w:t>.</w:t>
            </w:r>
            <w:r>
              <w:rPr>
                <w:rFonts w:hint="default" w:ascii="Times New Roman" w:hAnsi="Times New Roman" w:eastAsia="方正仿宋_GBK" w:cs="Times New Roman"/>
                <w:vertAlign w:val="baseline"/>
              </w:rPr>
              <w:t>对锈蚀螺栓进行打磨除锈，并做好防腐处理，锈蚀严重的应进行更换。</w:t>
            </w:r>
          </w:p>
        </w:tc>
      </w:tr>
      <w:tr w14:paraId="6780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restart"/>
            <w:vAlign w:val="center"/>
          </w:tcPr>
          <w:p w14:paraId="0CAF0DB0">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11</w:t>
            </w:r>
          </w:p>
        </w:tc>
        <w:tc>
          <w:tcPr>
            <w:tcW w:w="1160" w:type="dxa"/>
            <w:vMerge w:val="restart"/>
            <w:vAlign w:val="center"/>
          </w:tcPr>
          <w:p w14:paraId="3426B654">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rPr>
              <w:t>四管拉线塔</w:t>
            </w:r>
            <w:r>
              <w:rPr>
                <w:rFonts w:hint="eastAsia" w:ascii="Times New Roman" w:hAnsi="Times New Roman" w:eastAsia="方正仿宋_GBK" w:cs="Times New Roman"/>
                <w:vertAlign w:val="baseline"/>
                <w:lang w:val="en-US" w:eastAsia="zh-CN"/>
              </w:rPr>
              <w:t>（8米）</w:t>
            </w:r>
          </w:p>
        </w:tc>
        <w:tc>
          <w:tcPr>
            <w:tcW w:w="2795" w:type="dxa"/>
            <w:vAlign w:val="center"/>
          </w:tcPr>
          <w:p w14:paraId="73A8FEB2">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rPr>
              <w:t>1.2米、3米拉线固定卡全部数量不足3扣</w:t>
            </w:r>
            <w:r>
              <w:rPr>
                <w:rFonts w:hint="default" w:ascii="Times New Roman" w:hAnsi="Times New Roman" w:eastAsia="方正仿宋_GBK" w:cs="Times New Roman"/>
                <w:vertAlign w:val="baseline"/>
                <w:lang w:eastAsia="zh-CN"/>
              </w:rPr>
              <w:t>。</w:t>
            </w:r>
          </w:p>
        </w:tc>
        <w:tc>
          <w:tcPr>
            <w:tcW w:w="4383" w:type="dxa"/>
            <w:vAlign w:val="center"/>
          </w:tcPr>
          <w:p w14:paraId="169B0118">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1.</w:t>
            </w:r>
            <w:r>
              <w:rPr>
                <w:rFonts w:hint="default" w:ascii="Times New Roman" w:hAnsi="Times New Roman" w:eastAsia="方正仿宋_GBK" w:cs="Times New Roman"/>
                <w:vertAlign w:val="baseline"/>
              </w:rPr>
              <w:t>规范补装拉线卸扣。</w:t>
            </w:r>
          </w:p>
        </w:tc>
      </w:tr>
      <w:tr w14:paraId="4899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1F852092">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rPr>
            </w:pPr>
          </w:p>
        </w:tc>
        <w:tc>
          <w:tcPr>
            <w:tcW w:w="1160" w:type="dxa"/>
            <w:vMerge w:val="continue"/>
            <w:vAlign w:val="center"/>
          </w:tcPr>
          <w:p w14:paraId="0EDD9CFA">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0F6EBE94">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vertAlign w:val="baseline"/>
              </w:rPr>
              <w:t>2.3米拉线松弛2处</w:t>
            </w:r>
            <w:r>
              <w:rPr>
                <w:rFonts w:hint="default" w:ascii="Times New Roman" w:hAnsi="Times New Roman" w:eastAsia="方正仿宋_GBK" w:cs="Times New Roman"/>
                <w:vertAlign w:val="baseline"/>
                <w:lang w:eastAsia="zh-CN"/>
              </w:rPr>
              <w:t>。</w:t>
            </w:r>
          </w:p>
        </w:tc>
        <w:tc>
          <w:tcPr>
            <w:tcW w:w="4383" w:type="dxa"/>
            <w:vAlign w:val="center"/>
          </w:tcPr>
          <w:p w14:paraId="28710ECB">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2.</w:t>
            </w:r>
            <w:r>
              <w:rPr>
                <w:rFonts w:hint="default" w:ascii="Times New Roman" w:hAnsi="Times New Roman" w:eastAsia="方正仿宋_GBK" w:cs="Times New Roman"/>
                <w:vertAlign w:val="baseline"/>
              </w:rPr>
              <w:t>按规范重新紧固拉线。</w:t>
            </w:r>
          </w:p>
        </w:tc>
      </w:tr>
      <w:tr w14:paraId="7B5B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6B6B4F5B">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72FBD7EA">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1820F1B4">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rPr>
              <w:t>3.5米拉线上端固定卡数量不足3扣</w:t>
            </w:r>
            <w:r>
              <w:rPr>
                <w:rFonts w:hint="default" w:ascii="Times New Roman" w:hAnsi="Times New Roman" w:eastAsia="方正仿宋_GBK" w:cs="Times New Roman"/>
                <w:vertAlign w:val="baseline"/>
                <w:lang w:eastAsia="zh-CN"/>
              </w:rPr>
              <w:t>。</w:t>
            </w:r>
          </w:p>
        </w:tc>
        <w:tc>
          <w:tcPr>
            <w:tcW w:w="4383" w:type="dxa"/>
            <w:vAlign w:val="center"/>
          </w:tcPr>
          <w:p w14:paraId="1039739C">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3.</w:t>
            </w:r>
            <w:r>
              <w:rPr>
                <w:rFonts w:hint="default" w:ascii="Times New Roman" w:hAnsi="Times New Roman" w:eastAsia="方正仿宋_GBK" w:cs="Times New Roman"/>
                <w:vertAlign w:val="baseline"/>
              </w:rPr>
              <w:t>规范补装拉线卸扣。</w:t>
            </w:r>
          </w:p>
        </w:tc>
      </w:tr>
      <w:tr w14:paraId="7077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75487C7E">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2CC57E29">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4864C542">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rPr>
              <w:t>4.拉线固定不规范</w:t>
            </w:r>
            <w:r>
              <w:rPr>
                <w:rFonts w:hint="default" w:ascii="Times New Roman" w:hAnsi="Times New Roman" w:eastAsia="方正仿宋_GBK" w:cs="Times New Roman"/>
                <w:vertAlign w:val="baseline"/>
                <w:lang w:eastAsia="zh-CN"/>
              </w:rPr>
              <w:t>。</w:t>
            </w:r>
          </w:p>
        </w:tc>
        <w:tc>
          <w:tcPr>
            <w:tcW w:w="4383" w:type="dxa"/>
            <w:vAlign w:val="center"/>
          </w:tcPr>
          <w:p w14:paraId="05635393">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4.</w:t>
            </w:r>
            <w:r>
              <w:rPr>
                <w:rFonts w:hint="default" w:ascii="Times New Roman" w:hAnsi="Times New Roman" w:eastAsia="方正仿宋_GBK" w:cs="Times New Roman"/>
                <w:vertAlign w:val="baseline"/>
              </w:rPr>
              <w:t>按规范重新固定拉线。</w:t>
            </w:r>
          </w:p>
        </w:tc>
      </w:tr>
      <w:tr w14:paraId="73E4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38B0E83D">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187BC076">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57755EF1">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5.拉线固定卡锈蚀多处</w:t>
            </w:r>
            <w:r>
              <w:rPr>
                <w:rFonts w:hint="default" w:ascii="Times New Roman" w:hAnsi="Times New Roman" w:eastAsia="方正仿宋_GBK" w:cs="Times New Roman"/>
                <w:vertAlign w:val="baseline"/>
                <w:lang w:eastAsia="zh-CN"/>
              </w:rPr>
              <w:t>。</w:t>
            </w:r>
          </w:p>
          <w:p w14:paraId="787CC32F">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p>
        </w:tc>
        <w:tc>
          <w:tcPr>
            <w:tcW w:w="4383" w:type="dxa"/>
            <w:vAlign w:val="center"/>
          </w:tcPr>
          <w:p w14:paraId="786C1EF9">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5.</w:t>
            </w:r>
            <w:r>
              <w:rPr>
                <w:rFonts w:hint="default" w:ascii="Times New Roman" w:hAnsi="Times New Roman" w:eastAsia="方正仿宋_GBK" w:cs="Times New Roman"/>
                <w:vertAlign w:val="baseline"/>
              </w:rPr>
              <w:t>对锈蚀构件进行打磨除锈，并做好防腐处理，锈蚀严重的应进行更换。</w:t>
            </w:r>
          </w:p>
        </w:tc>
      </w:tr>
      <w:tr w14:paraId="72ED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7AEC9162">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1B567851">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32FE374C">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rPr>
              <w:t>6.塔段3-4主材连接螺栓全部锈蚀</w:t>
            </w:r>
            <w:r>
              <w:rPr>
                <w:rFonts w:hint="default" w:ascii="Times New Roman" w:hAnsi="Times New Roman" w:eastAsia="方正仿宋_GBK" w:cs="Times New Roman"/>
                <w:vertAlign w:val="baseline"/>
                <w:lang w:eastAsia="zh-CN"/>
              </w:rPr>
              <w:t>。</w:t>
            </w:r>
          </w:p>
        </w:tc>
        <w:tc>
          <w:tcPr>
            <w:tcW w:w="4383" w:type="dxa"/>
            <w:vAlign w:val="center"/>
          </w:tcPr>
          <w:p w14:paraId="60321BB6">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6.</w:t>
            </w:r>
            <w:r>
              <w:rPr>
                <w:rFonts w:hint="default" w:ascii="Times New Roman" w:hAnsi="Times New Roman" w:eastAsia="方正仿宋_GBK" w:cs="Times New Roman"/>
                <w:vertAlign w:val="baseline"/>
              </w:rPr>
              <w:t>对锈蚀螺栓进行打磨除锈，并做好防腐处理，锈蚀严重的应进行更换。</w:t>
            </w:r>
          </w:p>
        </w:tc>
      </w:tr>
      <w:tr w14:paraId="7A9A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3F564F6A">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73CAAB24">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3B684F34">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7.天线支臂锈蚀</w:t>
            </w:r>
            <w:r>
              <w:rPr>
                <w:rFonts w:hint="default" w:ascii="Times New Roman" w:hAnsi="Times New Roman" w:eastAsia="方正仿宋_GBK" w:cs="Times New Roman"/>
                <w:vertAlign w:val="baseline"/>
                <w:lang w:eastAsia="zh-CN"/>
              </w:rPr>
              <w:t>。</w:t>
            </w:r>
          </w:p>
        </w:tc>
        <w:tc>
          <w:tcPr>
            <w:tcW w:w="4383" w:type="dxa"/>
            <w:vAlign w:val="center"/>
          </w:tcPr>
          <w:p w14:paraId="583ED5F2">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7.</w:t>
            </w:r>
            <w:r>
              <w:rPr>
                <w:rFonts w:hint="default" w:ascii="Times New Roman" w:hAnsi="Times New Roman" w:eastAsia="方正仿宋_GBK" w:cs="Times New Roman"/>
                <w:vertAlign w:val="baseline"/>
              </w:rPr>
              <w:t>对锈蚀构件进行打磨除锈，并做好防腐处理，锈蚀严重的应进行更换。</w:t>
            </w:r>
          </w:p>
        </w:tc>
      </w:tr>
      <w:tr w14:paraId="394E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01BFD726">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3BD2C296">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0D2EFD08">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8.整塔主材连接螺栓全部外露丝扣不足2扣</w:t>
            </w:r>
            <w:r>
              <w:rPr>
                <w:rFonts w:hint="default" w:ascii="Times New Roman" w:hAnsi="Times New Roman" w:eastAsia="方正仿宋_GBK" w:cs="Times New Roman"/>
                <w:vertAlign w:val="baseline"/>
                <w:lang w:eastAsia="zh-CN"/>
              </w:rPr>
              <w:t>。</w:t>
            </w:r>
          </w:p>
        </w:tc>
        <w:tc>
          <w:tcPr>
            <w:tcW w:w="4383" w:type="dxa"/>
            <w:vAlign w:val="center"/>
          </w:tcPr>
          <w:p w14:paraId="51A0125C">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8.</w:t>
            </w:r>
            <w:r>
              <w:rPr>
                <w:rFonts w:hint="default" w:ascii="Times New Roman" w:hAnsi="Times New Roman" w:eastAsia="方正仿宋_GBK" w:cs="Times New Roman"/>
                <w:vertAlign w:val="baseline"/>
              </w:rPr>
              <w:t>更换长螺栓使螺栓丝扣大于2扣。</w:t>
            </w:r>
          </w:p>
        </w:tc>
      </w:tr>
      <w:tr w14:paraId="4247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68" w:type="dxa"/>
            <w:vMerge w:val="restart"/>
            <w:vAlign w:val="center"/>
          </w:tcPr>
          <w:p w14:paraId="23A22FC1">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12</w:t>
            </w:r>
          </w:p>
        </w:tc>
        <w:tc>
          <w:tcPr>
            <w:tcW w:w="1160" w:type="dxa"/>
            <w:vMerge w:val="restart"/>
            <w:vAlign w:val="center"/>
          </w:tcPr>
          <w:p w14:paraId="51E56401">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四管拉线塔</w:t>
            </w:r>
            <w:r>
              <w:rPr>
                <w:rFonts w:hint="eastAsia" w:ascii="Times New Roman" w:hAnsi="Times New Roman" w:eastAsia="方正仿宋_GBK" w:cs="Times New Roman"/>
                <w:vertAlign w:val="baseline"/>
                <w:lang w:eastAsia="zh-CN"/>
              </w:rPr>
              <w:t>（</w:t>
            </w:r>
            <w:r>
              <w:rPr>
                <w:rFonts w:hint="eastAsia" w:ascii="Times New Roman" w:hAnsi="Times New Roman" w:eastAsia="方正仿宋_GBK" w:cs="Times New Roman"/>
                <w:vertAlign w:val="baseline"/>
                <w:lang w:val="en-US" w:eastAsia="zh-CN"/>
              </w:rPr>
              <w:t>6米</w:t>
            </w:r>
            <w:r>
              <w:rPr>
                <w:rFonts w:hint="eastAsia" w:ascii="Times New Roman" w:hAnsi="Times New Roman" w:eastAsia="方正仿宋_GBK" w:cs="Times New Roman"/>
                <w:vertAlign w:val="baseline"/>
                <w:lang w:eastAsia="zh-CN"/>
              </w:rPr>
              <w:t>）</w:t>
            </w:r>
          </w:p>
        </w:tc>
        <w:tc>
          <w:tcPr>
            <w:tcW w:w="2795" w:type="dxa"/>
            <w:vAlign w:val="center"/>
          </w:tcPr>
          <w:p w14:paraId="075EAC81">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1.塔体垂直度不符合要求</w:t>
            </w:r>
            <w:r>
              <w:rPr>
                <w:rFonts w:hint="default" w:ascii="Times New Roman" w:hAnsi="Times New Roman" w:eastAsia="方正仿宋_GBK" w:cs="Times New Roman"/>
                <w:vertAlign w:val="baseline"/>
                <w:lang w:eastAsia="zh-CN"/>
              </w:rPr>
              <w:t>。</w:t>
            </w:r>
          </w:p>
        </w:tc>
        <w:tc>
          <w:tcPr>
            <w:tcW w:w="4383" w:type="dxa"/>
            <w:vAlign w:val="center"/>
          </w:tcPr>
          <w:p w14:paraId="168139FD">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1.</w:t>
            </w:r>
            <w:r>
              <w:rPr>
                <w:rFonts w:hint="default" w:ascii="Times New Roman" w:hAnsi="Times New Roman" w:eastAsia="方正仿宋_GBK" w:cs="Times New Roman"/>
                <w:vertAlign w:val="baseline"/>
              </w:rPr>
              <w:t>调整塔体垂直度至符合规范要求(</w:t>
            </w:r>
            <w:r>
              <w:rPr>
                <w:rFonts w:hint="eastAsia" w:ascii="宋体" w:hAnsi="宋体" w:eastAsia="宋体" w:cs="宋体"/>
                <w:vertAlign w:val="baseline"/>
              </w:rPr>
              <w:t>≦</w:t>
            </w:r>
            <w:r>
              <w:rPr>
                <w:rFonts w:hint="default" w:ascii="Times New Roman" w:hAnsi="Times New Roman" w:eastAsia="方正仿宋_GBK" w:cs="Times New Roman"/>
                <w:vertAlign w:val="baseline"/>
              </w:rPr>
              <w:t>4mm)</w:t>
            </w:r>
            <w:r>
              <w:rPr>
                <w:rFonts w:hint="default" w:ascii="Times New Roman" w:hAnsi="Times New Roman" w:eastAsia="方正仿宋_GBK" w:cs="Times New Roman"/>
                <w:vertAlign w:val="baseline"/>
                <w:lang w:eastAsia="zh-CN"/>
              </w:rPr>
              <w:t>。</w:t>
            </w:r>
          </w:p>
        </w:tc>
      </w:tr>
      <w:tr w14:paraId="720F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14EF3E8F">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rPr>
            </w:pPr>
          </w:p>
        </w:tc>
        <w:tc>
          <w:tcPr>
            <w:tcW w:w="1160" w:type="dxa"/>
            <w:vMerge w:val="continue"/>
            <w:vAlign w:val="center"/>
          </w:tcPr>
          <w:p w14:paraId="013A10A8">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780AC104">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vertAlign w:val="baseline"/>
              </w:rPr>
              <w:t>2.RRU固定卡具锈蚀</w:t>
            </w:r>
            <w:r>
              <w:rPr>
                <w:rFonts w:hint="default" w:ascii="Times New Roman" w:hAnsi="Times New Roman" w:eastAsia="方正仿宋_GBK" w:cs="Times New Roman"/>
                <w:vertAlign w:val="baseline"/>
                <w:lang w:eastAsia="zh-CN"/>
              </w:rPr>
              <w:t>。</w:t>
            </w:r>
          </w:p>
        </w:tc>
        <w:tc>
          <w:tcPr>
            <w:tcW w:w="4383" w:type="dxa"/>
            <w:vAlign w:val="center"/>
          </w:tcPr>
          <w:p w14:paraId="48C996E8">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val="en-US" w:eastAsia="zh-CN"/>
              </w:rPr>
              <w:t>2.</w:t>
            </w:r>
            <w:r>
              <w:rPr>
                <w:rFonts w:hint="default" w:ascii="Times New Roman" w:hAnsi="Times New Roman" w:eastAsia="方正仿宋_GBK" w:cs="Times New Roman"/>
                <w:vertAlign w:val="baseline"/>
              </w:rPr>
              <w:t>对锈蚀构件进行打磨除锈，并做好防腐处理，锈蚀严重的应进行更换</w:t>
            </w:r>
            <w:r>
              <w:rPr>
                <w:rFonts w:hint="default" w:ascii="Times New Roman" w:hAnsi="Times New Roman" w:eastAsia="方正仿宋_GBK" w:cs="Times New Roman"/>
                <w:vertAlign w:val="baseline"/>
                <w:lang w:eastAsia="zh-CN"/>
              </w:rPr>
              <w:t>。</w:t>
            </w:r>
          </w:p>
        </w:tc>
      </w:tr>
      <w:tr w14:paraId="0CA6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6C3AC33C">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05AA19A5">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7A30C371">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3.地脚螺栓单帽</w:t>
            </w:r>
            <w:r>
              <w:rPr>
                <w:rFonts w:hint="default" w:ascii="Times New Roman" w:hAnsi="Times New Roman" w:eastAsia="方正仿宋_GBK" w:cs="Times New Roman"/>
                <w:vertAlign w:val="baseline"/>
                <w:lang w:eastAsia="zh-CN"/>
              </w:rPr>
              <w:t>。</w:t>
            </w:r>
          </w:p>
        </w:tc>
        <w:tc>
          <w:tcPr>
            <w:tcW w:w="4383" w:type="dxa"/>
            <w:vAlign w:val="center"/>
          </w:tcPr>
          <w:p w14:paraId="0A496121">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3.</w:t>
            </w:r>
            <w:r>
              <w:rPr>
                <w:rFonts w:hint="default" w:ascii="Times New Roman" w:hAnsi="Times New Roman" w:eastAsia="方正仿宋_GBK" w:cs="Times New Roman"/>
                <w:vertAlign w:val="baseline"/>
              </w:rPr>
              <w:t>采用与原螺栓匹配规格的螺母对单帽螺栓进行紧固</w:t>
            </w:r>
            <w:r>
              <w:rPr>
                <w:rFonts w:hint="default" w:ascii="Times New Roman" w:hAnsi="Times New Roman" w:eastAsia="方正仿宋_GBK" w:cs="Times New Roman"/>
                <w:vertAlign w:val="baseline"/>
                <w:lang w:eastAsia="zh-CN"/>
              </w:rPr>
              <w:t>。</w:t>
            </w:r>
          </w:p>
        </w:tc>
      </w:tr>
      <w:tr w14:paraId="252B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68" w:type="dxa"/>
            <w:vMerge w:val="continue"/>
            <w:vAlign w:val="center"/>
          </w:tcPr>
          <w:p w14:paraId="79431D58">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7C4FABF4">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1275081D">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4.塔段2-塔段3主材螺栓全部单帽</w:t>
            </w:r>
            <w:r>
              <w:rPr>
                <w:rFonts w:hint="default" w:ascii="Times New Roman" w:hAnsi="Times New Roman" w:eastAsia="方正仿宋_GBK" w:cs="Times New Roman"/>
                <w:vertAlign w:val="baseline"/>
                <w:lang w:eastAsia="zh-CN"/>
              </w:rPr>
              <w:t>。</w:t>
            </w:r>
          </w:p>
        </w:tc>
        <w:tc>
          <w:tcPr>
            <w:tcW w:w="4383" w:type="dxa"/>
            <w:vAlign w:val="center"/>
          </w:tcPr>
          <w:p w14:paraId="0180CAC2">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val="en-US" w:eastAsia="zh-CN"/>
              </w:rPr>
              <w:t>4.</w:t>
            </w:r>
            <w:r>
              <w:rPr>
                <w:rFonts w:hint="default" w:ascii="Times New Roman" w:hAnsi="Times New Roman" w:eastAsia="方正仿宋_GBK" w:cs="Times New Roman"/>
                <w:vertAlign w:val="baseline"/>
              </w:rPr>
              <w:t>采用与原螺栓匹配规格的螺母对单帽螺栓进行紧固</w:t>
            </w:r>
            <w:r>
              <w:rPr>
                <w:rFonts w:hint="default" w:ascii="Times New Roman" w:hAnsi="Times New Roman" w:eastAsia="方正仿宋_GBK" w:cs="Times New Roman"/>
                <w:vertAlign w:val="baseline"/>
                <w:lang w:eastAsia="zh-CN"/>
              </w:rPr>
              <w:t>。</w:t>
            </w:r>
          </w:p>
        </w:tc>
      </w:tr>
      <w:tr w14:paraId="432C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1CD47925">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5BCD1F6A">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342295B7">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rPr>
              <w:t>5.拉线固定不规范</w:t>
            </w:r>
            <w:r>
              <w:rPr>
                <w:rFonts w:hint="default" w:ascii="Times New Roman" w:hAnsi="Times New Roman" w:eastAsia="方正仿宋_GBK" w:cs="Times New Roman"/>
                <w:vertAlign w:val="baseline"/>
                <w:lang w:eastAsia="zh-CN"/>
              </w:rPr>
              <w:t>。</w:t>
            </w:r>
          </w:p>
        </w:tc>
        <w:tc>
          <w:tcPr>
            <w:tcW w:w="4383" w:type="dxa"/>
            <w:vAlign w:val="center"/>
          </w:tcPr>
          <w:p w14:paraId="21C2206B">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val="en-US" w:eastAsia="zh-CN"/>
              </w:rPr>
              <w:t>5.</w:t>
            </w:r>
            <w:r>
              <w:rPr>
                <w:rFonts w:hint="default" w:ascii="Times New Roman" w:hAnsi="Times New Roman" w:eastAsia="方正仿宋_GBK" w:cs="Times New Roman"/>
                <w:vertAlign w:val="baseline"/>
              </w:rPr>
              <w:t>按规范重新固定拉线</w:t>
            </w:r>
            <w:r>
              <w:rPr>
                <w:rFonts w:hint="eastAsia" w:ascii="Times New Roman" w:hAnsi="Times New Roman" w:eastAsia="方正仿宋_GBK" w:cs="Times New Roman"/>
                <w:vertAlign w:val="baseline"/>
                <w:lang w:eastAsia="zh-CN"/>
              </w:rPr>
              <w:t>。</w:t>
            </w:r>
          </w:p>
        </w:tc>
      </w:tr>
      <w:tr w14:paraId="2058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26F7221F">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42E7B4FC">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70A65975">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6.5.5米拉线固定卡具锈蚀</w:t>
            </w:r>
            <w:r>
              <w:rPr>
                <w:rFonts w:hint="default" w:ascii="Times New Roman" w:hAnsi="Times New Roman" w:eastAsia="方正仿宋_GBK" w:cs="Times New Roman"/>
                <w:vertAlign w:val="baseline"/>
                <w:lang w:eastAsia="zh-CN"/>
              </w:rPr>
              <w:t>。</w:t>
            </w:r>
          </w:p>
        </w:tc>
        <w:tc>
          <w:tcPr>
            <w:tcW w:w="4383" w:type="dxa"/>
            <w:vAlign w:val="center"/>
          </w:tcPr>
          <w:p w14:paraId="60B65D73">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6.</w:t>
            </w:r>
            <w:r>
              <w:rPr>
                <w:rFonts w:hint="default" w:ascii="Times New Roman" w:hAnsi="Times New Roman" w:eastAsia="方正仿宋_GBK" w:cs="Times New Roman"/>
                <w:vertAlign w:val="baseline"/>
              </w:rPr>
              <w:t>对锈蚀构件进行打磨除锈，并做好防腐处理，锈蚀严重的应进行更换。</w:t>
            </w:r>
          </w:p>
        </w:tc>
      </w:tr>
      <w:tr w14:paraId="463E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restart"/>
            <w:vAlign w:val="center"/>
          </w:tcPr>
          <w:p w14:paraId="52E534DE">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13</w:t>
            </w:r>
          </w:p>
        </w:tc>
        <w:tc>
          <w:tcPr>
            <w:tcW w:w="1160" w:type="dxa"/>
            <w:vMerge w:val="restart"/>
            <w:vAlign w:val="center"/>
          </w:tcPr>
          <w:p w14:paraId="4FA09DA8">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四角拉线塔</w:t>
            </w:r>
            <w:r>
              <w:rPr>
                <w:rFonts w:hint="eastAsia" w:ascii="Times New Roman" w:hAnsi="Times New Roman" w:eastAsia="方正仿宋_GBK" w:cs="Times New Roman"/>
                <w:vertAlign w:val="baseline"/>
                <w:lang w:eastAsia="zh-CN"/>
              </w:rPr>
              <w:t>（</w:t>
            </w:r>
            <w:r>
              <w:rPr>
                <w:rFonts w:hint="eastAsia" w:ascii="Times New Roman" w:hAnsi="Times New Roman" w:eastAsia="方正仿宋_GBK" w:cs="Times New Roman"/>
                <w:vertAlign w:val="baseline"/>
                <w:lang w:val="en-US" w:eastAsia="zh-CN"/>
              </w:rPr>
              <w:t>8米</w:t>
            </w:r>
            <w:r>
              <w:rPr>
                <w:rFonts w:hint="eastAsia" w:ascii="Times New Roman" w:hAnsi="Times New Roman" w:eastAsia="方正仿宋_GBK" w:cs="Times New Roman"/>
                <w:vertAlign w:val="baseline"/>
                <w:lang w:eastAsia="zh-CN"/>
              </w:rPr>
              <w:t>）</w:t>
            </w:r>
          </w:p>
        </w:tc>
        <w:tc>
          <w:tcPr>
            <w:tcW w:w="2795" w:type="dxa"/>
            <w:vAlign w:val="center"/>
          </w:tcPr>
          <w:p w14:paraId="141DD00E">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rPr>
              <w:t>1.塔段2-塔段3主材螺栓单帽</w:t>
            </w:r>
            <w:r>
              <w:rPr>
                <w:rFonts w:hint="default" w:ascii="Times New Roman" w:hAnsi="Times New Roman" w:eastAsia="方正仿宋_GBK" w:cs="Times New Roman"/>
                <w:vertAlign w:val="baseline"/>
                <w:lang w:eastAsia="zh-CN"/>
              </w:rPr>
              <w:t>。</w:t>
            </w:r>
          </w:p>
        </w:tc>
        <w:tc>
          <w:tcPr>
            <w:tcW w:w="4383" w:type="dxa"/>
            <w:vAlign w:val="center"/>
          </w:tcPr>
          <w:p w14:paraId="1112A665">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rPr>
              <w:t>采用与原螺栓匹配规格的螺母对单帽螺栓进行紧固</w:t>
            </w:r>
            <w:r>
              <w:rPr>
                <w:rFonts w:hint="default" w:ascii="Times New Roman" w:hAnsi="Times New Roman" w:eastAsia="方正仿宋_GBK" w:cs="Times New Roman"/>
                <w:vertAlign w:val="baseline"/>
                <w:lang w:eastAsia="zh-CN"/>
              </w:rPr>
              <w:t>。</w:t>
            </w:r>
          </w:p>
        </w:tc>
      </w:tr>
      <w:tr w14:paraId="61E2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1068267E">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rPr>
            </w:pPr>
          </w:p>
        </w:tc>
        <w:tc>
          <w:tcPr>
            <w:tcW w:w="1160" w:type="dxa"/>
            <w:vMerge w:val="continue"/>
            <w:vAlign w:val="center"/>
          </w:tcPr>
          <w:p w14:paraId="645229F2">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1F9CE582">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vertAlign w:val="baseline"/>
              </w:rPr>
              <w:t>2.塔段3-塔段4主材螺栓单帽</w:t>
            </w:r>
            <w:r>
              <w:rPr>
                <w:rFonts w:hint="default" w:ascii="Times New Roman" w:hAnsi="Times New Roman" w:eastAsia="方正仿宋_GBK" w:cs="Times New Roman"/>
                <w:vertAlign w:val="baseline"/>
                <w:lang w:eastAsia="zh-CN"/>
              </w:rPr>
              <w:t>。</w:t>
            </w:r>
          </w:p>
        </w:tc>
        <w:tc>
          <w:tcPr>
            <w:tcW w:w="4383" w:type="dxa"/>
            <w:vAlign w:val="center"/>
          </w:tcPr>
          <w:p w14:paraId="0834DAD7">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val="en-US" w:eastAsia="zh-CN"/>
              </w:rPr>
              <w:t>2.</w:t>
            </w:r>
            <w:r>
              <w:rPr>
                <w:rFonts w:hint="default" w:ascii="Times New Roman" w:hAnsi="Times New Roman" w:eastAsia="方正仿宋_GBK" w:cs="Times New Roman"/>
                <w:vertAlign w:val="baseline"/>
              </w:rPr>
              <w:t>采用与原螺栓匹配规格的螺母对单帽螺栓进行紧固</w:t>
            </w:r>
            <w:r>
              <w:rPr>
                <w:rFonts w:hint="eastAsia" w:ascii="Times New Roman" w:hAnsi="Times New Roman" w:eastAsia="方正仿宋_GBK" w:cs="Times New Roman"/>
                <w:vertAlign w:val="baseline"/>
                <w:lang w:eastAsia="zh-CN"/>
              </w:rPr>
              <w:t>。</w:t>
            </w:r>
          </w:p>
        </w:tc>
      </w:tr>
      <w:tr w14:paraId="4FE0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16AE3F73">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2053C525">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7E79AD45">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3.塔段3-塔段4主材螺栓松动1处</w:t>
            </w:r>
            <w:r>
              <w:rPr>
                <w:rFonts w:hint="default" w:ascii="Times New Roman" w:hAnsi="Times New Roman" w:eastAsia="方正仿宋_GBK" w:cs="Times New Roman"/>
                <w:vertAlign w:val="baseline"/>
                <w:lang w:eastAsia="zh-CN"/>
              </w:rPr>
              <w:t>。</w:t>
            </w:r>
          </w:p>
        </w:tc>
        <w:tc>
          <w:tcPr>
            <w:tcW w:w="4383" w:type="dxa"/>
            <w:vAlign w:val="center"/>
          </w:tcPr>
          <w:p w14:paraId="56B328B5">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val="en-US" w:eastAsia="zh-CN"/>
              </w:rPr>
              <w:t>3.</w:t>
            </w:r>
            <w:r>
              <w:rPr>
                <w:rFonts w:hint="default" w:ascii="Times New Roman" w:hAnsi="Times New Roman" w:eastAsia="方正仿宋_GBK" w:cs="Times New Roman"/>
                <w:vertAlign w:val="baseline"/>
              </w:rPr>
              <w:t>对松动螺栓紧固至满足规范要求</w:t>
            </w:r>
            <w:r>
              <w:rPr>
                <w:rFonts w:hint="default" w:ascii="Times New Roman" w:hAnsi="Times New Roman" w:eastAsia="方正仿宋_GBK" w:cs="Times New Roman"/>
                <w:vertAlign w:val="baseline"/>
                <w:lang w:eastAsia="zh-CN"/>
              </w:rPr>
              <w:t>。</w:t>
            </w:r>
          </w:p>
        </w:tc>
      </w:tr>
      <w:tr w14:paraId="74D9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01625D77">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39C739E6">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610E90C0">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4.主材螺栓锈蚀80%</w:t>
            </w:r>
            <w:r>
              <w:rPr>
                <w:rFonts w:hint="default" w:ascii="Times New Roman" w:hAnsi="Times New Roman" w:eastAsia="方正仿宋_GBK" w:cs="Times New Roman"/>
                <w:vertAlign w:val="baseline"/>
                <w:lang w:eastAsia="zh-CN"/>
              </w:rPr>
              <w:t>。</w:t>
            </w:r>
          </w:p>
        </w:tc>
        <w:tc>
          <w:tcPr>
            <w:tcW w:w="4383" w:type="dxa"/>
            <w:vAlign w:val="center"/>
          </w:tcPr>
          <w:p w14:paraId="6BA3CD59">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val="en-US" w:eastAsia="zh-CN"/>
              </w:rPr>
              <w:t>4.</w:t>
            </w:r>
            <w:r>
              <w:rPr>
                <w:rFonts w:hint="default" w:ascii="Times New Roman" w:hAnsi="Times New Roman" w:eastAsia="方正仿宋_GBK" w:cs="Times New Roman"/>
                <w:vertAlign w:val="baseline"/>
              </w:rPr>
              <w:t>对锈蚀螺栓进行打磨除锈，并做好防腐处理，锈蚀严重的应进行更换</w:t>
            </w:r>
            <w:r>
              <w:rPr>
                <w:rFonts w:hint="eastAsia" w:ascii="Times New Roman" w:hAnsi="Times New Roman" w:eastAsia="方正仿宋_GBK" w:cs="Times New Roman"/>
                <w:vertAlign w:val="baseline"/>
                <w:lang w:eastAsia="zh-CN"/>
              </w:rPr>
              <w:t>。</w:t>
            </w:r>
          </w:p>
        </w:tc>
      </w:tr>
      <w:tr w14:paraId="3F1D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68" w:type="dxa"/>
            <w:vMerge w:val="continue"/>
            <w:vAlign w:val="center"/>
          </w:tcPr>
          <w:p w14:paraId="46CFBD55">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64F63F1E">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444A09ED">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rPr>
              <w:t>5.3.5米GPS固定不规范</w:t>
            </w:r>
            <w:r>
              <w:rPr>
                <w:rFonts w:hint="default" w:ascii="Times New Roman" w:hAnsi="Times New Roman" w:eastAsia="方正仿宋_GBK" w:cs="Times New Roman"/>
                <w:vertAlign w:val="baseline"/>
                <w:lang w:eastAsia="zh-CN"/>
              </w:rPr>
              <w:t>。</w:t>
            </w:r>
          </w:p>
        </w:tc>
        <w:tc>
          <w:tcPr>
            <w:tcW w:w="4383" w:type="dxa"/>
            <w:vAlign w:val="center"/>
          </w:tcPr>
          <w:p w14:paraId="5DBBF818">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5.</w:t>
            </w:r>
            <w:r>
              <w:rPr>
                <w:rFonts w:hint="default" w:ascii="Times New Roman" w:hAnsi="Times New Roman" w:eastAsia="方正仿宋_GBK" w:cs="Times New Roman"/>
                <w:vertAlign w:val="baseline"/>
              </w:rPr>
              <w:t>按规范重新固定GPS。</w:t>
            </w:r>
          </w:p>
        </w:tc>
      </w:tr>
      <w:tr w14:paraId="296F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restart"/>
            <w:vAlign w:val="center"/>
          </w:tcPr>
          <w:p w14:paraId="352042BA">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14</w:t>
            </w:r>
          </w:p>
        </w:tc>
        <w:tc>
          <w:tcPr>
            <w:tcW w:w="1160" w:type="dxa"/>
            <w:vMerge w:val="restart"/>
            <w:vAlign w:val="center"/>
          </w:tcPr>
          <w:p w14:paraId="2D50ECEA">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四管拉线塔</w:t>
            </w:r>
            <w:r>
              <w:rPr>
                <w:rFonts w:hint="eastAsia" w:ascii="Times New Roman" w:hAnsi="Times New Roman" w:eastAsia="方正仿宋_GBK" w:cs="Times New Roman"/>
                <w:vertAlign w:val="baseline"/>
                <w:lang w:eastAsia="zh-CN"/>
              </w:rPr>
              <w:t>（</w:t>
            </w:r>
            <w:r>
              <w:rPr>
                <w:rFonts w:hint="eastAsia" w:ascii="Times New Roman" w:hAnsi="Times New Roman" w:eastAsia="方正仿宋_GBK" w:cs="Times New Roman"/>
                <w:vertAlign w:val="baseline"/>
                <w:lang w:val="en-US" w:eastAsia="zh-CN"/>
              </w:rPr>
              <w:t>4.5米</w:t>
            </w:r>
            <w:r>
              <w:rPr>
                <w:rFonts w:hint="eastAsia" w:ascii="Times New Roman" w:hAnsi="Times New Roman" w:eastAsia="方正仿宋_GBK" w:cs="Times New Roman"/>
                <w:vertAlign w:val="baseline"/>
                <w:lang w:eastAsia="zh-CN"/>
              </w:rPr>
              <w:t>）</w:t>
            </w:r>
          </w:p>
        </w:tc>
        <w:tc>
          <w:tcPr>
            <w:tcW w:w="2795" w:type="dxa"/>
            <w:vAlign w:val="center"/>
          </w:tcPr>
          <w:p w14:paraId="15E0E6DE">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1.底法兰锈蚀</w:t>
            </w:r>
            <w:r>
              <w:rPr>
                <w:rFonts w:hint="default" w:ascii="Times New Roman" w:hAnsi="Times New Roman" w:eastAsia="方正仿宋_GBK" w:cs="Times New Roman"/>
                <w:vertAlign w:val="baseline"/>
                <w:lang w:eastAsia="zh-CN"/>
              </w:rPr>
              <w:t>。</w:t>
            </w:r>
          </w:p>
        </w:tc>
        <w:tc>
          <w:tcPr>
            <w:tcW w:w="4383" w:type="dxa"/>
            <w:vAlign w:val="center"/>
          </w:tcPr>
          <w:p w14:paraId="7196A551">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1.</w:t>
            </w:r>
            <w:r>
              <w:rPr>
                <w:rFonts w:hint="default" w:ascii="Times New Roman" w:hAnsi="Times New Roman" w:eastAsia="方正仿宋_GBK" w:cs="Times New Roman"/>
                <w:vertAlign w:val="baseline"/>
              </w:rPr>
              <w:t>需先用铲刀、钢刷去除锈渣，再用砂纸打磨干净，并均匀涂敷底漆，待底漆风干后，采用喷涂的方法对构件进行镀锌防锈处理。</w:t>
            </w:r>
          </w:p>
        </w:tc>
      </w:tr>
      <w:tr w14:paraId="0722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68" w:type="dxa"/>
            <w:vMerge w:val="continue"/>
            <w:vAlign w:val="center"/>
          </w:tcPr>
          <w:p w14:paraId="6DC2B4D6">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rPr>
            </w:pPr>
          </w:p>
        </w:tc>
        <w:tc>
          <w:tcPr>
            <w:tcW w:w="1160" w:type="dxa"/>
            <w:vMerge w:val="continue"/>
            <w:vAlign w:val="center"/>
          </w:tcPr>
          <w:p w14:paraId="2549DE3C">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7521B36E">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vertAlign w:val="baseline"/>
              </w:rPr>
              <w:t>2.拉线固定不规范</w:t>
            </w:r>
            <w:r>
              <w:rPr>
                <w:rFonts w:hint="default" w:ascii="Times New Roman" w:hAnsi="Times New Roman" w:eastAsia="方正仿宋_GBK" w:cs="Times New Roman"/>
                <w:vertAlign w:val="baseline"/>
                <w:lang w:eastAsia="zh-CN"/>
              </w:rPr>
              <w:t>。</w:t>
            </w:r>
          </w:p>
        </w:tc>
        <w:tc>
          <w:tcPr>
            <w:tcW w:w="4383" w:type="dxa"/>
            <w:vAlign w:val="center"/>
          </w:tcPr>
          <w:p w14:paraId="4CA2188D">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2.</w:t>
            </w:r>
            <w:r>
              <w:rPr>
                <w:rFonts w:hint="default" w:ascii="Times New Roman" w:hAnsi="Times New Roman" w:eastAsia="方正仿宋_GBK" w:cs="Times New Roman"/>
                <w:vertAlign w:val="baseline"/>
              </w:rPr>
              <w:t>按规范重新固定拉线。</w:t>
            </w:r>
          </w:p>
        </w:tc>
      </w:tr>
      <w:tr w14:paraId="6DA97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353F6D8B">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1160" w:type="dxa"/>
            <w:vMerge w:val="continue"/>
            <w:vAlign w:val="center"/>
          </w:tcPr>
          <w:p w14:paraId="0DB4D70B">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Times New Roman"/>
                <w:vertAlign w:val="baseline"/>
              </w:rPr>
            </w:pPr>
          </w:p>
        </w:tc>
        <w:tc>
          <w:tcPr>
            <w:tcW w:w="2795" w:type="dxa"/>
            <w:vAlign w:val="center"/>
          </w:tcPr>
          <w:p w14:paraId="30511CE6">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rPr>
              <w:t>3.拉线上端固定卡数量不满3扣</w:t>
            </w:r>
            <w:r>
              <w:rPr>
                <w:rFonts w:hint="default" w:ascii="Times New Roman" w:hAnsi="Times New Roman" w:eastAsia="方正仿宋_GBK" w:cs="Times New Roman"/>
                <w:vertAlign w:val="baseline"/>
                <w:lang w:eastAsia="zh-CN"/>
              </w:rPr>
              <w:t>。</w:t>
            </w:r>
          </w:p>
        </w:tc>
        <w:tc>
          <w:tcPr>
            <w:tcW w:w="4383" w:type="dxa"/>
            <w:vAlign w:val="center"/>
          </w:tcPr>
          <w:p w14:paraId="43740197">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方正仿宋_GBK" w:cs="Times New Roman"/>
                <w:vertAlign w:val="baseline"/>
              </w:rPr>
            </w:pPr>
            <w:r>
              <w:rPr>
                <w:rFonts w:hint="default" w:ascii="Times New Roman" w:hAnsi="Times New Roman" w:eastAsia="方正仿宋_GBK" w:cs="Times New Roman"/>
                <w:vertAlign w:val="baseline"/>
                <w:lang w:val="en-US" w:eastAsia="zh-CN"/>
              </w:rPr>
              <w:t>3.</w:t>
            </w:r>
            <w:r>
              <w:rPr>
                <w:rFonts w:hint="default" w:ascii="Times New Roman" w:hAnsi="Times New Roman" w:eastAsia="方正仿宋_GBK" w:cs="Times New Roman"/>
                <w:vertAlign w:val="baseline"/>
              </w:rPr>
              <w:t>规范补装拉线卸扣。</w:t>
            </w:r>
          </w:p>
        </w:tc>
      </w:tr>
      <w:tr w14:paraId="4EFF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8" w:type="dxa"/>
            <w:vMerge w:val="continue"/>
            <w:vAlign w:val="center"/>
          </w:tcPr>
          <w:p w14:paraId="5E4DB42F">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vertAlign w:val="baseline"/>
              </w:rPr>
            </w:pPr>
          </w:p>
        </w:tc>
        <w:tc>
          <w:tcPr>
            <w:tcW w:w="1160" w:type="dxa"/>
            <w:vMerge w:val="continue"/>
            <w:vAlign w:val="center"/>
          </w:tcPr>
          <w:p w14:paraId="1BB4B886">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方正仿宋_GBK" w:cs="Times New Roman"/>
                <w:vertAlign w:val="baseline"/>
                <w:lang w:val="en-US" w:eastAsia="zh-CN"/>
              </w:rPr>
            </w:pPr>
          </w:p>
        </w:tc>
        <w:tc>
          <w:tcPr>
            <w:tcW w:w="2795" w:type="dxa"/>
            <w:vAlign w:val="center"/>
          </w:tcPr>
          <w:p w14:paraId="32F5E9D4">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Times New Roman"/>
                <w:vertAlign w:val="baseline"/>
                <w:lang w:val="en-US" w:eastAsia="zh-CN"/>
              </w:rPr>
            </w:pPr>
            <w:r>
              <w:rPr>
                <w:rFonts w:hint="eastAsia" w:ascii="Times New Roman" w:hAnsi="Times New Roman" w:eastAsia="方正仿宋_GBK" w:cs="Times New Roman"/>
                <w:vertAlign w:val="baseline"/>
                <w:lang w:val="en-US" w:eastAsia="zh-CN"/>
              </w:rPr>
              <w:t>4.5.5米拉线下端固定卡数量不满3扣。</w:t>
            </w:r>
          </w:p>
        </w:tc>
        <w:tc>
          <w:tcPr>
            <w:tcW w:w="4383" w:type="dxa"/>
            <w:vAlign w:val="center"/>
          </w:tcPr>
          <w:p w14:paraId="205E7920">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Times New Roman"/>
                <w:vertAlign w:val="baseline"/>
                <w:lang w:val="en-US" w:eastAsia="zh-CN"/>
              </w:rPr>
            </w:pPr>
            <w:r>
              <w:rPr>
                <w:rFonts w:hint="eastAsia" w:ascii="Times New Roman" w:hAnsi="Times New Roman" w:eastAsia="方正仿宋_GBK" w:cs="Times New Roman"/>
                <w:vertAlign w:val="baseline"/>
                <w:lang w:val="en-US" w:eastAsia="zh-CN"/>
              </w:rPr>
              <w:t>1.规范补装拉线卸扣。</w:t>
            </w:r>
          </w:p>
        </w:tc>
      </w:tr>
    </w:tbl>
    <w:p w14:paraId="0DE3F006">
      <w:pPr>
        <w:numPr>
          <w:ilvl w:val="0"/>
          <w:numId w:val="0"/>
        </w:numPr>
        <w:spacing w:line="360" w:lineRule="auto"/>
        <w:ind w:firstLine="482" w:firstLineChars="200"/>
        <w:jc w:val="left"/>
        <w:rPr>
          <w:rFonts w:hint="eastAsia" w:ascii="仿宋" w:hAnsi="仿宋" w:eastAsia="仿宋" w:cs="宋体"/>
          <w:color w:val="000000"/>
          <w:sz w:val="24"/>
          <w:szCs w:val="24"/>
          <w:lang w:val="en-US" w:eastAsia="zh-CN"/>
        </w:rPr>
      </w:pPr>
      <w:r>
        <w:rPr>
          <w:rFonts w:hint="eastAsia" w:ascii="仿宋" w:hAnsi="仿宋" w:eastAsia="仿宋" w:cs="宋体"/>
          <w:b/>
          <w:bCs/>
          <w:color w:val="000000"/>
          <w:sz w:val="24"/>
          <w:szCs w:val="24"/>
          <w:lang w:val="en-US" w:eastAsia="zh-CN"/>
        </w:rPr>
        <w:t>（四）施工及验收要求</w:t>
      </w:r>
    </w:p>
    <w:p w14:paraId="13B02552">
      <w:pPr>
        <w:spacing w:line="360" w:lineRule="auto"/>
        <w:ind w:firstLine="480" w:firstLineChars="200"/>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1.施工完成后，成交供应商需进行全面的质量自检，确保所有整改项目符合本文件及国家相关规范要求。</w:t>
      </w:r>
    </w:p>
    <w:p w14:paraId="08EAC31C">
      <w:pPr>
        <w:spacing w:line="360" w:lineRule="auto"/>
        <w:ind w:firstLine="480" w:firstLineChars="200"/>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2.成交供应商配合采购人进行完工验收，并提交完整的竣工资料（包括施工记录、竣工图、整改前后影像资料等）。</w:t>
      </w:r>
    </w:p>
    <w:p w14:paraId="7BE5E700">
      <w:pPr>
        <w:spacing w:line="360" w:lineRule="auto"/>
        <w:ind w:firstLine="480" w:firstLineChars="200"/>
        <w:rPr>
          <w:rFonts w:ascii="黑体" w:hAnsi="黑体" w:eastAsia="黑体" w:cs="黑体"/>
          <w:bCs/>
          <w:sz w:val="24"/>
          <w:szCs w:val="24"/>
        </w:rPr>
      </w:pPr>
      <w:r>
        <w:rPr>
          <w:rFonts w:hint="eastAsia" w:ascii="黑体" w:hAnsi="黑体" w:eastAsia="黑体" w:cs="黑体"/>
          <w:bCs/>
          <w:sz w:val="24"/>
          <w:szCs w:val="24"/>
        </w:rPr>
        <w:t>四、</w:t>
      </w:r>
      <w:r>
        <w:rPr>
          <w:rFonts w:hint="eastAsia" w:ascii="黑体" w:hAnsi="黑体" w:eastAsia="黑体" w:cs="黑体"/>
          <w:bCs/>
          <w:sz w:val="24"/>
          <w:szCs w:val="24"/>
          <w:lang w:eastAsia="zh-CN"/>
        </w:rPr>
        <w:t>其他</w:t>
      </w:r>
      <w:r>
        <w:rPr>
          <w:rFonts w:hint="eastAsia" w:ascii="黑体" w:hAnsi="黑体" w:eastAsia="黑体" w:cs="黑体"/>
          <w:bCs/>
          <w:sz w:val="24"/>
          <w:szCs w:val="24"/>
        </w:rPr>
        <w:t>要求</w:t>
      </w:r>
    </w:p>
    <w:p w14:paraId="36F2F9E4">
      <w:pPr>
        <w:numPr>
          <w:ilvl w:val="0"/>
          <w:numId w:val="0"/>
        </w:numPr>
        <w:spacing w:line="360" w:lineRule="auto"/>
        <w:ind w:firstLine="482" w:firstLineChars="200"/>
        <w:jc w:val="left"/>
        <w:rPr>
          <w:rFonts w:hint="eastAsia" w:ascii="仿宋" w:hAnsi="仿宋" w:eastAsia="仿宋" w:cs="宋体"/>
          <w:b/>
          <w:bCs/>
          <w:color w:val="000000"/>
          <w:sz w:val="24"/>
          <w:szCs w:val="24"/>
          <w:lang w:val="en-US" w:eastAsia="zh-CN"/>
        </w:rPr>
      </w:pPr>
      <w:r>
        <w:rPr>
          <w:rFonts w:hint="eastAsia" w:ascii="仿宋" w:hAnsi="仿宋" w:eastAsia="仿宋" w:cs="宋体"/>
          <w:b/>
          <w:bCs/>
          <w:color w:val="000000"/>
          <w:sz w:val="24"/>
          <w:szCs w:val="24"/>
          <w:lang w:val="en-US" w:eastAsia="zh-CN"/>
        </w:rPr>
        <w:t>1.付款方式：成交供应商按照采购文件和本项目合同的要求，为采购人提供服务。项目验收合格后，成交供应商向采购人出具合法同等金额发票后，采购人在5个工作日内一次性付清合同总金额。</w:t>
      </w:r>
    </w:p>
    <w:p w14:paraId="7B512096">
      <w:pPr>
        <w:numPr>
          <w:ilvl w:val="0"/>
          <w:numId w:val="0"/>
        </w:numPr>
        <w:spacing w:line="360" w:lineRule="auto"/>
        <w:ind w:firstLine="480" w:firstLineChars="200"/>
        <w:jc w:val="left"/>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2.成交供应商在合同履行期间知悉采购人的工作秘密（包括相关业务信息），不得透露或以其他方式提供给合同双方以外的其他方（包括成交供应商内部与本合同无关的任何人员），成交供应商的保密责任不因本项目的终止而终止。</w:t>
      </w:r>
    </w:p>
    <w:p w14:paraId="49E89333">
      <w:pPr>
        <w:numPr>
          <w:ilvl w:val="0"/>
          <w:numId w:val="0"/>
        </w:numPr>
        <w:spacing w:line="360" w:lineRule="auto"/>
        <w:ind w:firstLine="480" w:firstLineChars="200"/>
        <w:jc w:val="left"/>
        <w:rPr>
          <w:rFonts w:hint="eastAsia" w:ascii="仿宋" w:hAnsi="仿宋" w:eastAsia="仿宋" w:cs="宋体"/>
          <w:color w:val="000000"/>
          <w:sz w:val="24"/>
          <w:szCs w:val="24"/>
          <w:lang w:val="zh-CN" w:eastAsia="zh-CN"/>
        </w:rPr>
      </w:pPr>
      <w:r>
        <w:rPr>
          <w:rFonts w:hint="eastAsia" w:ascii="仿宋" w:hAnsi="仿宋" w:eastAsia="仿宋" w:cs="宋体"/>
          <w:color w:val="000000"/>
          <w:sz w:val="24"/>
          <w:szCs w:val="24"/>
          <w:lang w:val="en-US" w:eastAsia="zh-CN"/>
        </w:rPr>
        <w:t>3.成交供应商在履行合同过程中，必须确保不损害作业场所及环境（如：铁塔所在大楼等），如有损害，</w:t>
      </w:r>
      <w:r>
        <w:rPr>
          <w:rFonts w:hint="eastAsia" w:ascii="仿宋" w:hAnsi="仿宋" w:eastAsia="仿宋" w:cs="宋体"/>
          <w:color w:val="000000"/>
          <w:sz w:val="24"/>
          <w:szCs w:val="24"/>
          <w:lang w:val="zh-CN" w:eastAsia="zh-CN"/>
        </w:rPr>
        <w:t>引发的一切后果由</w:t>
      </w:r>
      <w:r>
        <w:rPr>
          <w:rFonts w:hint="eastAsia" w:ascii="仿宋" w:hAnsi="仿宋" w:eastAsia="仿宋" w:cs="宋体"/>
          <w:color w:val="000000"/>
          <w:sz w:val="24"/>
          <w:szCs w:val="24"/>
          <w:lang w:val="en-US" w:eastAsia="zh-CN"/>
        </w:rPr>
        <w:t>成交供应商</w:t>
      </w:r>
      <w:r>
        <w:rPr>
          <w:rFonts w:hint="eastAsia" w:ascii="仿宋" w:hAnsi="仿宋" w:eastAsia="仿宋" w:cs="宋体"/>
          <w:color w:val="000000"/>
          <w:sz w:val="24"/>
          <w:szCs w:val="24"/>
          <w:lang w:val="zh-CN" w:eastAsia="zh-CN"/>
        </w:rPr>
        <w:t>承担。</w:t>
      </w:r>
      <w:r>
        <w:rPr>
          <w:rFonts w:hint="eastAsia" w:ascii="仿宋" w:hAnsi="仿宋" w:eastAsia="仿宋" w:cs="宋体"/>
          <w:color w:val="000000"/>
          <w:sz w:val="24"/>
          <w:szCs w:val="24"/>
          <w:lang w:val="en-US" w:eastAsia="zh-CN"/>
        </w:rPr>
        <w:t>成交供应商</w:t>
      </w:r>
      <w:r>
        <w:rPr>
          <w:rFonts w:hint="eastAsia" w:ascii="仿宋" w:hAnsi="仿宋" w:eastAsia="仿宋" w:cs="宋体"/>
          <w:color w:val="000000"/>
          <w:sz w:val="24"/>
          <w:szCs w:val="24"/>
          <w:lang w:val="zh-CN" w:eastAsia="zh-CN"/>
        </w:rPr>
        <w:t>用于履行合同所</w:t>
      </w:r>
      <w:r>
        <w:rPr>
          <w:rFonts w:hint="eastAsia" w:ascii="仿宋" w:hAnsi="仿宋" w:eastAsia="仿宋" w:cs="宋体"/>
          <w:color w:val="000000"/>
          <w:sz w:val="24"/>
          <w:szCs w:val="24"/>
          <w:lang w:val="en-US" w:eastAsia="zh-CN"/>
        </w:rPr>
        <w:t>涉及到的人员、车辆、设备、数据等安全问题，</w:t>
      </w:r>
      <w:r>
        <w:rPr>
          <w:rFonts w:hint="eastAsia" w:ascii="仿宋" w:hAnsi="仿宋" w:eastAsia="仿宋" w:cs="宋体"/>
          <w:color w:val="000000"/>
          <w:sz w:val="24"/>
          <w:szCs w:val="24"/>
          <w:lang w:val="zh-CN" w:eastAsia="zh-CN"/>
        </w:rPr>
        <w:t>均由成交供应商负责，由安全问题引发的一切后果由成交供应商承担。</w:t>
      </w:r>
    </w:p>
    <w:p w14:paraId="6241E77D">
      <w:pPr>
        <w:widowControl/>
        <w:jc w:val="left"/>
        <w:rPr>
          <w:rFonts w:ascii="微软雅黑" w:hAnsi="微软雅黑" w:eastAsia="微软雅黑" w:cs="微软雅黑"/>
          <w:kern w:val="44"/>
          <w:sz w:val="44"/>
          <w:szCs w:val="44"/>
        </w:rPr>
      </w:pPr>
      <w:r>
        <w:rPr>
          <w:rFonts w:ascii="微软雅黑" w:hAnsi="微软雅黑" w:eastAsia="微软雅黑" w:cs="微软雅黑"/>
          <w:kern w:val="44"/>
          <w:sz w:val="44"/>
          <w:szCs w:val="44"/>
        </w:rPr>
        <w:br w:type="page"/>
      </w:r>
    </w:p>
    <w:p w14:paraId="00066EBD">
      <w:pPr>
        <w:keepNext/>
        <w:keepLines/>
        <w:pageBreakBefore w:val="0"/>
        <w:widowControl w:val="0"/>
        <w:kinsoku/>
        <w:wordWrap/>
        <w:overflowPunct/>
        <w:topLinePunct w:val="0"/>
        <w:autoSpaceDE/>
        <w:autoSpaceDN/>
        <w:bidi w:val="0"/>
        <w:adjustRightInd/>
        <w:snapToGrid/>
        <w:spacing w:before="159" w:beforeLines="50" w:after="159" w:afterLines="50" w:line="360" w:lineRule="auto"/>
        <w:jc w:val="center"/>
        <w:textAlignment w:val="auto"/>
        <w:outlineLvl w:val="0"/>
        <w:rPr>
          <w:rFonts w:hint="default" w:ascii="微软雅黑" w:hAnsi="微软雅黑" w:eastAsia="方正小标宋_GBK" w:cs="微软雅黑"/>
          <w:kern w:val="44"/>
          <w:sz w:val="44"/>
          <w:szCs w:val="44"/>
          <w:lang w:val="en-US" w:eastAsia="zh-CN"/>
        </w:rPr>
      </w:pPr>
      <w:r>
        <w:rPr>
          <w:rFonts w:hint="eastAsia" w:ascii="方正小标宋_GBK" w:hAnsi="方正小标宋_GBK" w:eastAsia="方正小标宋_GBK" w:cs="方正小标宋_GBK"/>
          <w:sz w:val="28"/>
          <w:szCs w:val="28"/>
        </w:rPr>
        <w:t>第四部分 评审</w:t>
      </w:r>
      <w:r>
        <w:rPr>
          <w:rFonts w:hint="eastAsia" w:ascii="方正小标宋_GBK" w:hAnsi="方正小标宋_GBK" w:eastAsia="方正小标宋_GBK" w:cs="方正小标宋_GBK"/>
          <w:sz w:val="28"/>
          <w:szCs w:val="28"/>
          <w:lang w:val="en-US" w:eastAsia="zh-CN"/>
        </w:rPr>
        <w:t>方法和标准</w:t>
      </w:r>
    </w:p>
    <w:p w14:paraId="30821813">
      <w:pPr>
        <w:spacing w:line="360" w:lineRule="auto"/>
        <w:ind w:firstLine="561"/>
        <w:jc w:val="left"/>
        <w:rPr>
          <w:rFonts w:ascii="黑体" w:hAnsi="黑体" w:eastAsia="黑体" w:cs="黑体"/>
          <w:bCs/>
          <w:sz w:val="24"/>
          <w:szCs w:val="24"/>
        </w:rPr>
      </w:pPr>
      <w:r>
        <w:rPr>
          <w:rFonts w:hint="eastAsia" w:ascii="黑体" w:hAnsi="黑体" w:eastAsia="黑体" w:cs="黑体"/>
          <w:bCs/>
          <w:sz w:val="24"/>
          <w:szCs w:val="24"/>
        </w:rPr>
        <w:t>一、采购评审活动方式</w:t>
      </w:r>
    </w:p>
    <w:p w14:paraId="4ED8432A">
      <w:pPr>
        <w:spacing w:line="360" w:lineRule="auto"/>
        <w:ind w:firstLine="561"/>
        <w:jc w:val="left"/>
        <w:rPr>
          <w:rFonts w:ascii="仿宋" w:hAnsi="仿宋" w:eastAsia="仿宋" w:cs="仿宋"/>
          <w:b/>
          <w:sz w:val="24"/>
          <w:szCs w:val="24"/>
        </w:rPr>
      </w:pPr>
      <w:r>
        <w:rPr>
          <w:rFonts w:hint="eastAsia" w:ascii="仿宋" w:hAnsi="仿宋" w:eastAsia="仿宋" w:cs="仿宋"/>
          <w:b/>
          <w:sz w:val="24"/>
          <w:szCs w:val="24"/>
        </w:rPr>
        <w:t>供应商的法定代表人或授权人持身份证，根据开标时间要求，带齐响应文件，及时到达开标地点，参加开标活动。</w:t>
      </w:r>
    </w:p>
    <w:p w14:paraId="65AAB7B2">
      <w:pPr>
        <w:spacing w:line="360" w:lineRule="auto"/>
        <w:ind w:firstLine="561"/>
        <w:jc w:val="left"/>
        <w:rPr>
          <w:rFonts w:ascii="黑体" w:hAnsi="黑体" w:eastAsia="黑体" w:cs="黑体"/>
          <w:bCs/>
          <w:sz w:val="24"/>
          <w:szCs w:val="24"/>
        </w:rPr>
      </w:pPr>
      <w:r>
        <w:rPr>
          <w:rFonts w:hint="eastAsia" w:ascii="黑体" w:hAnsi="黑体" w:eastAsia="黑体" w:cs="黑体"/>
          <w:bCs/>
          <w:sz w:val="24"/>
          <w:szCs w:val="24"/>
        </w:rPr>
        <w:t>二、评审方法</w:t>
      </w:r>
    </w:p>
    <w:p w14:paraId="1D13967F">
      <w:pPr>
        <w:widowControl/>
        <w:shd w:val="clear" w:color="auto" w:fill="FFFFFF"/>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1.</w:t>
      </w:r>
      <w:r>
        <w:rPr>
          <w:rFonts w:ascii="仿宋" w:hAnsi="仿宋" w:eastAsia="仿宋" w:cs="仿宋"/>
          <w:b/>
          <w:sz w:val="24"/>
          <w:szCs w:val="24"/>
        </w:rPr>
        <w:t>评审方法：综合评分法</w:t>
      </w:r>
      <w:r>
        <w:rPr>
          <w:rFonts w:hint="eastAsia" w:ascii="仿宋" w:hAnsi="仿宋" w:eastAsia="仿宋" w:cs="仿宋"/>
          <w:b/>
          <w:sz w:val="24"/>
          <w:szCs w:val="24"/>
        </w:rPr>
        <w:t>。</w:t>
      </w:r>
    </w:p>
    <w:p w14:paraId="0007FE6B">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经</w:t>
      </w:r>
      <w:r>
        <w:rPr>
          <w:rFonts w:hint="eastAsia" w:ascii="仿宋" w:hAnsi="仿宋" w:eastAsia="仿宋" w:cs="仿宋"/>
          <w:bCs/>
          <w:sz w:val="24"/>
          <w:szCs w:val="24"/>
        </w:rPr>
        <w:t>评审</w:t>
      </w:r>
      <w:r>
        <w:rPr>
          <w:rFonts w:ascii="仿宋" w:hAnsi="仿宋" w:eastAsia="仿宋" w:cs="仿宋"/>
          <w:bCs/>
          <w:sz w:val="24"/>
          <w:szCs w:val="24"/>
        </w:rPr>
        <w:t>确定最终采购需求和提交最后报价的供应商后，由</w:t>
      </w:r>
      <w:r>
        <w:rPr>
          <w:rFonts w:hint="eastAsia" w:ascii="仿宋" w:hAnsi="仿宋" w:eastAsia="仿宋" w:cs="仿宋"/>
          <w:bCs/>
          <w:sz w:val="24"/>
          <w:szCs w:val="24"/>
        </w:rPr>
        <w:t>评审</w:t>
      </w:r>
      <w:r>
        <w:rPr>
          <w:rFonts w:ascii="仿宋" w:hAnsi="仿宋" w:eastAsia="仿宋" w:cs="仿宋"/>
          <w:bCs/>
          <w:sz w:val="24"/>
          <w:szCs w:val="24"/>
        </w:rPr>
        <w:t>小组采用综合评分法对提交最后报价的供应商的响应文件和最后报价进行综合评分。</w:t>
      </w:r>
    </w:p>
    <w:p w14:paraId="4A335BB7">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综合评分法，是指响应文件满足</w:t>
      </w:r>
      <w:r>
        <w:rPr>
          <w:rFonts w:hint="eastAsia" w:ascii="仿宋" w:hAnsi="仿宋" w:eastAsia="仿宋" w:cs="仿宋"/>
          <w:bCs/>
          <w:sz w:val="24"/>
          <w:szCs w:val="24"/>
        </w:rPr>
        <w:t>采购</w:t>
      </w:r>
      <w:r>
        <w:rPr>
          <w:rFonts w:ascii="仿宋" w:hAnsi="仿宋" w:eastAsia="仿宋" w:cs="仿宋"/>
          <w:bCs/>
          <w:sz w:val="24"/>
          <w:szCs w:val="24"/>
        </w:rPr>
        <w:t>文件全部实质性要求</w:t>
      </w:r>
      <w:r>
        <w:rPr>
          <w:rFonts w:hint="eastAsia" w:ascii="仿宋" w:hAnsi="仿宋" w:eastAsia="仿宋" w:cs="仿宋"/>
          <w:bCs/>
          <w:sz w:val="24"/>
          <w:szCs w:val="24"/>
        </w:rPr>
        <w:t>，</w:t>
      </w:r>
      <w:r>
        <w:rPr>
          <w:rFonts w:ascii="仿宋" w:hAnsi="仿宋" w:eastAsia="仿宋" w:cs="仿宋"/>
          <w:bCs/>
          <w:sz w:val="24"/>
          <w:szCs w:val="24"/>
        </w:rPr>
        <w:t>且按评审因素的量化指标评审得分最高的供应商为成交候选供应商的评审方法。评审时，</w:t>
      </w:r>
      <w:r>
        <w:rPr>
          <w:rFonts w:hint="eastAsia" w:ascii="仿宋" w:hAnsi="仿宋" w:eastAsia="仿宋" w:cs="仿宋"/>
          <w:bCs/>
          <w:sz w:val="24"/>
          <w:szCs w:val="24"/>
        </w:rPr>
        <w:t>评审</w:t>
      </w:r>
      <w:r>
        <w:rPr>
          <w:rFonts w:ascii="仿宋" w:hAnsi="仿宋" w:eastAsia="仿宋" w:cs="仿宋"/>
          <w:bCs/>
          <w:sz w:val="24"/>
          <w:szCs w:val="24"/>
        </w:rPr>
        <w:t>小组各成员独立对每个有效响应的文件进行评价、打分，然后汇总每个供应商每项评分因素的得分。</w:t>
      </w:r>
    </w:p>
    <w:p w14:paraId="183AD9F3">
      <w:pPr>
        <w:widowControl/>
        <w:shd w:val="clear" w:color="auto" w:fill="FFFFFF"/>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2.</w:t>
      </w:r>
      <w:r>
        <w:rPr>
          <w:rFonts w:hint="eastAsia" w:ascii="仿宋" w:hAnsi="仿宋" w:eastAsia="仿宋" w:cs="仿宋"/>
          <w:b/>
          <w:sz w:val="24"/>
          <w:szCs w:val="24"/>
        </w:rPr>
        <w:t>关于最后报价</w:t>
      </w:r>
    </w:p>
    <w:p w14:paraId="79CCC03A">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商务技术部分评审结束后</w:t>
      </w:r>
      <w:r>
        <w:rPr>
          <w:rFonts w:hint="eastAsia" w:ascii="仿宋" w:hAnsi="仿宋" w:eastAsia="仿宋" w:cs="仿宋"/>
          <w:bCs/>
          <w:sz w:val="24"/>
          <w:szCs w:val="24"/>
        </w:rPr>
        <w:t>，</w:t>
      </w:r>
      <w:r>
        <w:rPr>
          <w:rFonts w:ascii="仿宋" w:hAnsi="仿宋" w:eastAsia="仿宋" w:cs="仿宋"/>
          <w:bCs/>
          <w:sz w:val="24"/>
          <w:szCs w:val="24"/>
        </w:rPr>
        <w:t>进入最后报价环节，最后报价将作为评审价。</w:t>
      </w:r>
      <w:r>
        <w:rPr>
          <w:rFonts w:hint="eastAsia" w:ascii="仿宋" w:hAnsi="仿宋" w:eastAsia="仿宋" w:cs="仿宋"/>
          <w:bCs/>
          <w:sz w:val="24"/>
          <w:szCs w:val="24"/>
        </w:rPr>
        <w:t>评审小组发布</w:t>
      </w:r>
      <w:r>
        <w:rPr>
          <w:rFonts w:ascii="仿宋" w:hAnsi="仿宋" w:eastAsia="仿宋" w:cs="仿宋"/>
          <w:bCs/>
          <w:sz w:val="24"/>
          <w:szCs w:val="24"/>
        </w:rPr>
        <w:t>最后报价填报通知后，所有的响应供应商须在15分钟内提交最后报价，未在规定时间内提交最后报价的，视作无效响应处理。</w:t>
      </w:r>
    </w:p>
    <w:p w14:paraId="1E74D804">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最后报价是供应商响应文件的有效组成部分，提交最后报价的供应商不得少于3家</w:t>
      </w:r>
      <w:r>
        <w:rPr>
          <w:rFonts w:ascii="仿宋" w:hAnsi="仿宋" w:eastAsia="仿宋" w:cs="仿宋"/>
          <w:sz w:val="24"/>
          <w:szCs w:val="24"/>
        </w:rPr>
        <w:t>（市场竞争不充分的科研项目，以及需要扶持的科技成果转化项目可以是2家）</w:t>
      </w:r>
      <w:r>
        <w:rPr>
          <w:rFonts w:ascii="仿宋" w:hAnsi="仿宋" w:eastAsia="仿宋" w:cs="仿宋"/>
          <w:bCs/>
          <w:sz w:val="24"/>
          <w:szCs w:val="24"/>
        </w:rPr>
        <w:t>。</w:t>
      </w:r>
    </w:p>
    <w:p w14:paraId="0F4270E6">
      <w:pPr>
        <w:widowControl/>
        <w:shd w:val="clear" w:color="auto" w:fill="FFFFFF"/>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3.</w:t>
      </w:r>
      <w:r>
        <w:rPr>
          <w:rFonts w:ascii="仿宋" w:hAnsi="仿宋" w:eastAsia="仿宋" w:cs="仿宋"/>
          <w:b/>
          <w:sz w:val="24"/>
          <w:szCs w:val="24"/>
        </w:rPr>
        <w:t>评审总得分</w:t>
      </w:r>
    </w:p>
    <w:p w14:paraId="7A248DC7">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供应商商务、技术部分和价格部分的合计分值，为该供应商的评审总得分。</w:t>
      </w:r>
    </w:p>
    <w:p w14:paraId="0FA79446">
      <w:pPr>
        <w:widowControl/>
        <w:shd w:val="clear" w:color="auto" w:fill="FFFFFF"/>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4.</w:t>
      </w:r>
      <w:r>
        <w:rPr>
          <w:rFonts w:ascii="仿宋" w:hAnsi="仿宋" w:eastAsia="仿宋" w:cs="仿宋"/>
          <w:bCs/>
          <w:sz w:val="24"/>
          <w:szCs w:val="24"/>
        </w:rPr>
        <w:t>评审结果按评审后得分由高到低顺序排列。得分相同的，按响应报价由低到高顺序排列。得分且响应报价相同的并列。响应文件满足</w:t>
      </w:r>
      <w:r>
        <w:rPr>
          <w:rFonts w:hint="eastAsia" w:ascii="仿宋" w:hAnsi="仿宋" w:eastAsia="仿宋" w:cs="仿宋"/>
          <w:bCs/>
          <w:sz w:val="24"/>
          <w:szCs w:val="24"/>
          <w:lang w:val="en-US" w:eastAsia="zh-CN"/>
        </w:rPr>
        <w:t>采购</w:t>
      </w:r>
      <w:r>
        <w:rPr>
          <w:rFonts w:ascii="仿宋" w:hAnsi="仿宋" w:eastAsia="仿宋" w:cs="仿宋"/>
          <w:bCs/>
          <w:sz w:val="24"/>
          <w:szCs w:val="24"/>
        </w:rPr>
        <w:t>文件全部实质性要求，且按照评审因素的量化指标评审得分前三名的供应商为成交候选人。</w:t>
      </w:r>
    </w:p>
    <w:p w14:paraId="4B681F84">
      <w:pPr>
        <w:widowControl/>
        <w:shd w:val="clear" w:color="auto" w:fill="FFFFFF"/>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5.</w:t>
      </w:r>
      <w:r>
        <w:rPr>
          <w:rFonts w:ascii="仿宋" w:hAnsi="仿宋" w:eastAsia="仿宋" w:cs="仿宋"/>
          <w:bCs/>
          <w:sz w:val="24"/>
          <w:szCs w:val="24"/>
        </w:rPr>
        <w:t>评委在认真审阅响应文件的基础上，根据各响应文件的响应程度独立评判，不得统一打分。</w:t>
      </w:r>
    </w:p>
    <w:p w14:paraId="1184BB32">
      <w:pPr>
        <w:spacing w:line="360" w:lineRule="auto"/>
        <w:ind w:firstLine="561"/>
        <w:jc w:val="left"/>
        <w:rPr>
          <w:rFonts w:ascii="黑体" w:hAnsi="黑体" w:eastAsia="黑体" w:cs="黑体"/>
          <w:bCs/>
          <w:sz w:val="24"/>
          <w:szCs w:val="24"/>
        </w:rPr>
      </w:pPr>
      <w:r>
        <w:rPr>
          <w:rFonts w:hint="eastAsia" w:ascii="黑体" w:hAnsi="黑体" w:eastAsia="黑体" w:cs="黑体"/>
          <w:bCs/>
          <w:sz w:val="24"/>
          <w:szCs w:val="24"/>
        </w:rPr>
        <w:t>三、评审程序和评审标准</w:t>
      </w:r>
    </w:p>
    <w:p w14:paraId="0FD05BB7">
      <w:pPr>
        <w:widowControl/>
        <w:shd w:val="clear" w:color="auto" w:fill="FFFFFF"/>
        <w:spacing w:line="360" w:lineRule="auto"/>
        <w:ind w:firstLine="482" w:firstLineChars="200"/>
        <w:jc w:val="left"/>
        <w:rPr>
          <w:rFonts w:ascii="楷体" w:hAnsi="楷体" w:eastAsia="楷体" w:cs="楷体"/>
          <w:b/>
          <w:sz w:val="24"/>
          <w:szCs w:val="24"/>
          <w:highlight w:val="none"/>
        </w:rPr>
      </w:pPr>
      <w:r>
        <w:rPr>
          <w:rFonts w:hint="eastAsia" w:ascii="楷体" w:hAnsi="楷体" w:eastAsia="楷体" w:cs="楷体"/>
          <w:b/>
          <w:sz w:val="24"/>
          <w:szCs w:val="24"/>
          <w:highlight w:val="none"/>
        </w:rPr>
        <w:t>（一）采购人（代表）对供应商资格进行审查</w:t>
      </w:r>
    </w:p>
    <w:p w14:paraId="7EE51EAA">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供应商资格不合格的，其响应文件判定为无效响应文件。</w:t>
      </w:r>
    </w:p>
    <w:p w14:paraId="28667860">
      <w:pPr>
        <w:widowControl/>
        <w:shd w:val="clear" w:color="auto" w:fill="FFFFFF"/>
        <w:spacing w:line="360" w:lineRule="auto"/>
        <w:ind w:firstLine="482" w:firstLineChars="200"/>
        <w:jc w:val="left"/>
        <w:rPr>
          <w:rFonts w:ascii="楷体" w:hAnsi="楷体" w:eastAsia="楷体" w:cs="楷体"/>
          <w:b/>
          <w:sz w:val="24"/>
          <w:szCs w:val="24"/>
        </w:rPr>
      </w:pPr>
      <w:r>
        <w:rPr>
          <w:rFonts w:hint="eastAsia" w:ascii="楷体" w:hAnsi="楷体" w:eastAsia="楷体" w:cs="楷体"/>
          <w:b/>
          <w:sz w:val="24"/>
          <w:szCs w:val="24"/>
        </w:rPr>
        <w:t>（二）评审小组对符合资格供应商的响应文件进行符合性审查。</w:t>
      </w:r>
    </w:p>
    <w:p w14:paraId="710CB17F">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未通过符合性审查的响应文件，将被判为不满足</w:t>
      </w:r>
      <w:r>
        <w:rPr>
          <w:rFonts w:hint="eastAsia" w:ascii="仿宋" w:hAnsi="仿宋" w:eastAsia="仿宋" w:cs="仿宋"/>
          <w:bCs/>
          <w:sz w:val="24"/>
          <w:szCs w:val="24"/>
        </w:rPr>
        <w:t>采购</w:t>
      </w:r>
      <w:r>
        <w:rPr>
          <w:rFonts w:ascii="仿宋" w:hAnsi="仿宋" w:eastAsia="仿宋" w:cs="仿宋"/>
          <w:bCs/>
          <w:sz w:val="24"/>
          <w:szCs w:val="24"/>
        </w:rPr>
        <w:t>文件实质性要求。</w:t>
      </w:r>
    </w:p>
    <w:p w14:paraId="5268199B">
      <w:pPr>
        <w:widowControl/>
        <w:shd w:val="clear" w:color="auto" w:fill="FFFFFF"/>
        <w:spacing w:line="360" w:lineRule="auto"/>
        <w:ind w:firstLine="482" w:firstLineChars="200"/>
        <w:jc w:val="left"/>
        <w:rPr>
          <w:rFonts w:ascii="楷体" w:hAnsi="楷体" w:eastAsia="楷体" w:cs="楷体"/>
          <w:b/>
          <w:sz w:val="24"/>
          <w:szCs w:val="24"/>
          <w:highlight w:val="none"/>
        </w:rPr>
      </w:pPr>
      <w:r>
        <w:rPr>
          <w:rFonts w:hint="eastAsia" w:ascii="楷体" w:hAnsi="楷体" w:eastAsia="楷体" w:cs="楷体"/>
          <w:b/>
          <w:sz w:val="24"/>
          <w:szCs w:val="24"/>
          <w:highlight w:val="none"/>
        </w:rPr>
        <w:t>（三）商务技术分：</w:t>
      </w:r>
      <w:r>
        <w:rPr>
          <w:rFonts w:ascii="楷体" w:hAnsi="楷体" w:eastAsia="楷体" w:cs="楷体"/>
          <w:b/>
          <w:sz w:val="24"/>
          <w:szCs w:val="24"/>
          <w:highlight w:val="none"/>
        </w:rPr>
        <w:t>7</w:t>
      </w:r>
      <w:r>
        <w:rPr>
          <w:rFonts w:hint="eastAsia" w:ascii="楷体" w:hAnsi="楷体" w:eastAsia="楷体" w:cs="楷体"/>
          <w:b/>
          <w:sz w:val="24"/>
          <w:szCs w:val="24"/>
          <w:highlight w:val="none"/>
        </w:rPr>
        <w:t>0分</w:t>
      </w:r>
    </w:p>
    <w:p w14:paraId="337EBB1B">
      <w:pPr>
        <w:spacing w:line="360" w:lineRule="auto"/>
        <w:ind w:firstLine="561"/>
        <w:jc w:val="left"/>
        <w:rPr>
          <w:rFonts w:ascii="仿宋" w:hAnsi="仿宋" w:eastAsia="仿宋" w:cs="仿宋"/>
          <w:bCs/>
          <w:sz w:val="24"/>
          <w:szCs w:val="24"/>
          <w:highlight w:val="none"/>
        </w:rPr>
      </w:pPr>
      <w:r>
        <w:rPr>
          <w:rFonts w:ascii="仿宋" w:hAnsi="仿宋" w:eastAsia="仿宋" w:cs="仿宋"/>
          <w:bCs/>
          <w:sz w:val="24"/>
          <w:szCs w:val="24"/>
          <w:highlight w:val="none"/>
        </w:rPr>
        <w:t>各供应商得分为</w:t>
      </w:r>
      <w:r>
        <w:rPr>
          <w:rFonts w:hint="eastAsia" w:ascii="仿宋" w:hAnsi="仿宋" w:eastAsia="仿宋" w:cs="仿宋"/>
          <w:bCs/>
          <w:sz w:val="24"/>
          <w:szCs w:val="24"/>
          <w:highlight w:val="none"/>
          <w:lang w:val="en-US" w:eastAsia="zh-CN"/>
        </w:rPr>
        <w:t>采购</w:t>
      </w:r>
      <w:r>
        <w:rPr>
          <w:rFonts w:ascii="仿宋" w:hAnsi="仿宋" w:eastAsia="仿宋" w:cs="仿宋"/>
          <w:bCs/>
          <w:sz w:val="24"/>
          <w:szCs w:val="24"/>
          <w:highlight w:val="none"/>
        </w:rPr>
        <w:t>小组成员评分的算术平均分，分值保留小数点后两位。</w:t>
      </w:r>
    </w:p>
    <w:p w14:paraId="7EFF1C2E">
      <w:pPr>
        <w:spacing w:line="360" w:lineRule="auto"/>
        <w:ind w:firstLine="561"/>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如果采购小组由</w:t>
      </w: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人或以上单数组成，供应商得分为采购小组成员</w:t>
      </w:r>
      <w:r>
        <w:rPr>
          <w:rFonts w:hint="eastAsia" w:ascii="仿宋" w:hAnsi="仿宋" w:eastAsia="仿宋" w:cs="仿宋"/>
          <w:bCs/>
          <w:sz w:val="24"/>
          <w:szCs w:val="24"/>
          <w:highlight w:val="none"/>
          <w:lang w:val="en-US" w:eastAsia="zh-CN"/>
        </w:rPr>
        <w:t>的</w:t>
      </w:r>
      <w:r>
        <w:rPr>
          <w:rFonts w:hint="eastAsia" w:ascii="仿宋" w:hAnsi="仿宋" w:eastAsia="仿宋" w:cs="仿宋"/>
          <w:bCs/>
          <w:sz w:val="24"/>
          <w:szCs w:val="24"/>
          <w:highlight w:val="none"/>
        </w:rPr>
        <w:t>平均分,分值保留小数点后两位</w:t>
      </w:r>
      <w:r>
        <w:rPr>
          <w:rFonts w:hint="eastAsia" w:ascii="仿宋" w:hAnsi="仿宋" w:eastAsia="仿宋" w:cs="仿宋"/>
          <w:bCs/>
          <w:sz w:val="24"/>
          <w:szCs w:val="24"/>
          <w:highlight w:val="none"/>
          <w:lang w:eastAsia="zh-CN"/>
        </w:rPr>
        <w:t>。</w:t>
      </w:r>
    </w:p>
    <w:p w14:paraId="1DD4AE22">
      <w:pPr>
        <w:pStyle w:val="2"/>
        <w:rPr>
          <w:rFonts w:hint="eastAsia"/>
          <w:lang w:eastAsia="zh-CN"/>
        </w:rPr>
      </w:pPr>
    </w:p>
    <w:tbl>
      <w:tblPr>
        <w:tblStyle w:val="11"/>
        <w:tblW w:w="9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260"/>
        <w:gridCol w:w="1215"/>
        <w:gridCol w:w="825"/>
        <w:gridCol w:w="5664"/>
      </w:tblGrid>
      <w:tr w14:paraId="6F0D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41" w:type="dxa"/>
            <w:vAlign w:val="center"/>
          </w:tcPr>
          <w:p w14:paraId="1EC11A63">
            <w:pPr>
              <w:spacing w:line="360" w:lineRule="auto"/>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1260" w:type="dxa"/>
            <w:vAlign w:val="center"/>
          </w:tcPr>
          <w:p w14:paraId="72A1CBCF">
            <w:pPr>
              <w:spacing w:line="360" w:lineRule="auto"/>
              <w:jc w:val="center"/>
              <w:rPr>
                <w:rFonts w:ascii="仿宋" w:hAnsi="仿宋" w:eastAsia="仿宋" w:cs="仿宋"/>
                <w:b/>
                <w:bCs/>
                <w:color w:val="000000"/>
                <w:kern w:val="0"/>
                <w:sz w:val="24"/>
                <w:szCs w:val="24"/>
              </w:rPr>
            </w:pPr>
            <w:r>
              <w:rPr>
                <w:rFonts w:hint="eastAsia" w:ascii="仿宋" w:hAnsi="仿宋" w:eastAsia="仿宋" w:cs="宋体"/>
                <w:b/>
                <w:sz w:val="24"/>
                <w:szCs w:val="24"/>
              </w:rPr>
              <w:t>类别</w:t>
            </w:r>
          </w:p>
        </w:tc>
        <w:tc>
          <w:tcPr>
            <w:tcW w:w="1215" w:type="dxa"/>
            <w:vAlign w:val="center"/>
          </w:tcPr>
          <w:p w14:paraId="0F48E0B5">
            <w:pPr>
              <w:spacing w:line="360" w:lineRule="auto"/>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评分因素</w:t>
            </w:r>
          </w:p>
        </w:tc>
        <w:tc>
          <w:tcPr>
            <w:tcW w:w="825" w:type="dxa"/>
            <w:vAlign w:val="center"/>
          </w:tcPr>
          <w:p w14:paraId="4919677E">
            <w:pPr>
              <w:spacing w:line="360" w:lineRule="auto"/>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分值</w:t>
            </w:r>
          </w:p>
        </w:tc>
        <w:tc>
          <w:tcPr>
            <w:tcW w:w="5664" w:type="dxa"/>
            <w:vAlign w:val="center"/>
          </w:tcPr>
          <w:p w14:paraId="6E958663">
            <w:pPr>
              <w:spacing w:line="360" w:lineRule="auto"/>
              <w:ind w:firstLine="480"/>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评分标准</w:t>
            </w:r>
          </w:p>
        </w:tc>
      </w:tr>
      <w:tr w14:paraId="2264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741" w:type="dxa"/>
            <w:vMerge w:val="restart"/>
            <w:vAlign w:val="center"/>
          </w:tcPr>
          <w:p w14:paraId="7FD9312B">
            <w:pPr>
              <w:spacing w:line="300" w:lineRule="exact"/>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1260" w:type="dxa"/>
            <w:vMerge w:val="restart"/>
            <w:vAlign w:val="center"/>
          </w:tcPr>
          <w:p w14:paraId="41CD0CE9">
            <w:pPr>
              <w:spacing w:line="300" w:lineRule="exact"/>
              <w:jc w:val="center"/>
              <w:rPr>
                <w:rFonts w:ascii="仿宋" w:hAnsi="仿宋" w:eastAsia="仿宋" w:cs="仿宋"/>
                <w:color w:val="auto"/>
                <w:sz w:val="24"/>
                <w:szCs w:val="24"/>
              </w:rPr>
            </w:pPr>
            <w:r>
              <w:rPr>
                <w:rFonts w:hint="eastAsia" w:ascii="仿宋" w:hAnsi="仿宋" w:eastAsia="仿宋" w:cs="仿宋"/>
                <w:b/>
                <w:bCs/>
                <w:color w:val="auto"/>
                <w:kern w:val="0"/>
                <w:sz w:val="24"/>
                <w:szCs w:val="24"/>
              </w:rPr>
              <w:t>企业实力（</w:t>
            </w:r>
            <w:r>
              <w:rPr>
                <w:rFonts w:hint="eastAsia" w:ascii="仿宋" w:hAnsi="仿宋" w:eastAsia="仿宋" w:cs="仿宋"/>
                <w:b/>
                <w:bCs/>
                <w:color w:val="auto"/>
                <w:kern w:val="0"/>
                <w:sz w:val="24"/>
                <w:szCs w:val="24"/>
                <w:lang w:val="en-US" w:eastAsia="zh-CN"/>
              </w:rPr>
              <w:t>23</w:t>
            </w:r>
            <w:r>
              <w:rPr>
                <w:rFonts w:hint="eastAsia" w:ascii="仿宋" w:hAnsi="仿宋" w:eastAsia="仿宋" w:cs="仿宋"/>
                <w:b/>
                <w:bCs/>
                <w:color w:val="auto"/>
                <w:kern w:val="0"/>
                <w:sz w:val="24"/>
                <w:szCs w:val="24"/>
              </w:rPr>
              <w:t>分）</w:t>
            </w:r>
          </w:p>
        </w:tc>
        <w:tc>
          <w:tcPr>
            <w:tcW w:w="1215" w:type="dxa"/>
            <w:vAlign w:val="center"/>
          </w:tcPr>
          <w:p w14:paraId="0429CDC2">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资格证书</w:t>
            </w:r>
          </w:p>
        </w:tc>
        <w:tc>
          <w:tcPr>
            <w:tcW w:w="825" w:type="dxa"/>
            <w:vAlign w:val="center"/>
          </w:tcPr>
          <w:p w14:paraId="0831EB5A">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lang w:val="en-US" w:eastAsia="zh-CN"/>
              </w:rPr>
              <w:t>6</w:t>
            </w:r>
            <w:r>
              <w:rPr>
                <w:rFonts w:hint="eastAsia" w:ascii="仿宋" w:hAnsi="仿宋" w:eastAsia="仿宋" w:cs="仿宋"/>
                <w:bCs/>
                <w:color w:val="auto"/>
                <w:kern w:val="0"/>
                <w:sz w:val="24"/>
                <w:szCs w:val="24"/>
              </w:rPr>
              <w:t>分</w:t>
            </w:r>
          </w:p>
        </w:tc>
        <w:tc>
          <w:tcPr>
            <w:tcW w:w="5664" w:type="dxa"/>
            <w:vAlign w:val="center"/>
          </w:tcPr>
          <w:p w14:paraId="2E6F84F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供应商具备以下</w:t>
            </w:r>
            <w:r>
              <w:rPr>
                <w:rFonts w:hint="eastAsia" w:ascii="仿宋" w:hAnsi="仿宋" w:eastAsia="仿宋" w:cs="仿宋"/>
                <w:color w:val="auto"/>
                <w:kern w:val="0"/>
                <w:sz w:val="24"/>
                <w:szCs w:val="24"/>
                <w:highlight w:val="none"/>
                <w:lang w:eastAsia="zh-CN"/>
              </w:rPr>
              <w:t>资质</w:t>
            </w:r>
            <w:r>
              <w:rPr>
                <w:rFonts w:hint="eastAsia" w:ascii="仿宋" w:hAnsi="仿宋" w:eastAsia="仿宋" w:cs="仿宋"/>
                <w:color w:val="auto"/>
                <w:kern w:val="0"/>
                <w:sz w:val="24"/>
                <w:szCs w:val="24"/>
                <w:highlight w:val="none"/>
              </w:rPr>
              <w:t>：</w:t>
            </w:r>
          </w:p>
          <w:p w14:paraId="7974F1B7">
            <w:pPr>
              <w:keepNext w:val="0"/>
              <w:keepLines w:val="0"/>
              <w:pageBreakBefore w:val="0"/>
              <w:widowControl w:val="0"/>
              <w:kinsoku/>
              <w:wordWrap/>
              <w:overflowPunct/>
              <w:topLinePunct w:val="0"/>
              <w:bidi w:val="0"/>
              <w:adjustRightInd/>
              <w:snapToGrid/>
              <w:spacing w:line="440" w:lineRule="exact"/>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钢结构工程专业承包资质</w:t>
            </w:r>
            <w:r>
              <w:rPr>
                <w:rFonts w:hint="eastAsia" w:ascii="仿宋" w:hAnsi="仿宋" w:eastAsia="仿宋" w:cs="仿宋"/>
                <w:color w:val="auto"/>
                <w:kern w:val="0"/>
                <w:sz w:val="24"/>
                <w:szCs w:val="24"/>
              </w:rPr>
              <w:t>。</w:t>
            </w:r>
          </w:p>
          <w:p w14:paraId="40402019">
            <w:pPr>
              <w:keepNext w:val="0"/>
              <w:keepLines w:val="0"/>
              <w:pageBreakBefore w:val="0"/>
              <w:widowControl w:val="0"/>
              <w:kinsoku/>
              <w:wordWrap/>
              <w:overflowPunct/>
              <w:topLinePunct w:val="0"/>
              <w:bidi w:val="0"/>
              <w:adjustRightInd/>
              <w:snapToGrid/>
              <w:spacing w:line="440" w:lineRule="exact"/>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2.通信工程施工总承包资质。</w:t>
            </w:r>
            <w:r>
              <w:rPr>
                <w:rFonts w:hint="eastAsia" w:ascii="仿宋" w:hAnsi="仿宋" w:eastAsia="仿宋" w:cs="仿宋"/>
                <w:color w:val="auto"/>
                <w:kern w:val="0"/>
                <w:sz w:val="24"/>
                <w:szCs w:val="24"/>
                <w:lang w:val="en-US" w:eastAsia="zh-CN"/>
              </w:rPr>
              <w:br w:type="textWrapping"/>
            </w:r>
            <w:r>
              <w:rPr>
                <w:rFonts w:hint="eastAsia" w:ascii="仿宋" w:hAnsi="仿宋" w:eastAsia="仿宋" w:cs="仿宋"/>
                <w:color w:val="auto"/>
                <w:kern w:val="0"/>
                <w:sz w:val="24"/>
                <w:szCs w:val="24"/>
                <w:lang w:val="en-US" w:eastAsia="zh-CN"/>
              </w:rPr>
              <w:t>3.基础电信业务经营许可资质。</w:t>
            </w:r>
          </w:p>
          <w:p w14:paraId="592B88A5">
            <w:pPr>
              <w:pStyle w:val="2"/>
              <w:keepNext w:val="0"/>
              <w:keepLines w:val="0"/>
              <w:pageBreakBefore w:val="0"/>
              <w:widowControl w:val="0"/>
              <w:kinsoku/>
              <w:wordWrap/>
              <w:overflowPunct/>
              <w:topLinePunct w:val="0"/>
              <w:bidi w:val="0"/>
              <w:adjustRightInd/>
              <w:snapToGrid/>
              <w:spacing w:line="440" w:lineRule="exact"/>
              <w:ind w:left="0" w:leftChars="0" w:firstLine="0" w:firstLineChars="0"/>
              <w:textAlignment w:val="auto"/>
              <w:rPr>
                <w:rFonts w:hint="default"/>
                <w:color w:val="auto"/>
                <w:lang w:val="en-US" w:eastAsia="zh-CN"/>
              </w:rPr>
            </w:pPr>
            <w:r>
              <w:rPr>
                <w:rFonts w:hint="eastAsia" w:ascii="仿宋" w:hAnsi="仿宋" w:eastAsia="仿宋" w:cs="仿宋"/>
                <w:color w:val="auto"/>
                <w:kern w:val="0"/>
                <w:sz w:val="24"/>
                <w:szCs w:val="24"/>
                <w:lang w:eastAsia="zh-CN"/>
              </w:rPr>
              <w:t>每</w:t>
            </w:r>
            <w:r>
              <w:rPr>
                <w:rFonts w:hint="eastAsia" w:ascii="仿宋" w:hAnsi="仿宋" w:eastAsia="仿宋" w:cs="仿宋"/>
                <w:color w:val="auto"/>
                <w:kern w:val="0"/>
                <w:sz w:val="24"/>
                <w:szCs w:val="24"/>
              </w:rPr>
              <w:t>具备</w:t>
            </w:r>
            <w:r>
              <w:rPr>
                <w:rFonts w:hint="eastAsia" w:ascii="仿宋" w:hAnsi="仿宋" w:eastAsia="仿宋" w:cs="仿宋"/>
                <w:color w:val="auto"/>
                <w:kern w:val="0"/>
                <w:sz w:val="24"/>
                <w:szCs w:val="24"/>
                <w:lang w:val="en-US" w:eastAsia="zh-CN"/>
              </w:rPr>
              <w:t>一项资质得2分，本项最高得6分。</w:t>
            </w:r>
          </w:p>
          <w:p w14:paraId="6CEA3E6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rPr>
              <w:t>（</w:t>
            </w:r>
            <w:r>
              <w:rPr>
                <w:rFonts w:hint="eastAsia" w:ascii="仿宋" w:hAnsi="仿宋" w:eastAsia="仿宋" w:cs="仿宋"/>
                <w:b/>
                <w:bCs/>
                <w:color w:val="auto"/>
                <w:kern w:val="0"/>
                <w:sz w:val="24"/>
                <w:szCs w:val="24"/>
                <w:highlight w:val="none"/>
              </w:rPr>
              <w:t>须提供</w:t>
            </w:r>
            <w:r>
              <w:rPr>
                <w:rFonts w:hint="eastAsia" w:ascii="仿宋" w:hAnsi="仿宋" w:eastAsia="仿宋" w:cs="仿宋"/>
                <w:b/>
                <w:bCs/>
                <w:color w:val="auto"/>
                <w:kern w:val="0"/>
                <w:sz w:val="24"/>
                <w:szCs w:val="24"/>
                <w:lang w:eastAsia="zh-CN"/>
              </w:rPr>
              <w:t>资质证明</w:t>
            </w:r>
            <w:r>
              <w:rPr>
                <w:rFonts w:hint="eastAsia" w:ascii="仿宋" w:hAnsi="仿宋" w:eastAsia="仿宋" w:cs="仿宋"/>
                <w:b/>
                <w:bCs/>
                <w:color w:val="auto"/>
                <w:kern w:val="0"/>
                <w:sz w:val="24"/>
                <w:szCs w:val="24"/>
              </w:rPr>
              <w:t>复印件并加盖供应商公章</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不提供不得分。</w:t>
            </w:r>
            <w:r>
              <w:rPr>
                <w:rFonts w:hint="eastAsia" w:ascii="仿宋" w:hAnsi="仿宋" w:eastAsia="仿宋" w:cs="仿宋"/>
                <w:b/>
                <w:bCs/>
                <w:color w:val="auto"/>
                <w:kern w:val="0"/>
                <w:sz w:val="24"/>
                <w:szCs w:val="24"/>
              </w:rPr>
              <w:t>）</w:t>
            </w:r>
          </w:p>
        </w:tc>
      </w:tr>
      <w:tr w14:paraId="61EB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741" w:type="dxa"/>
            <w:vMerge w:val="continue"/>
            <w:vAlign w:val="center"/>
          </w:tcPr>
          <w:p w14:paraId="4F11E27A">
            <w:pPr>
              <w:spacing w:line="300" w:lineRule="exact"/>
              <w:jc w:val="center"/>
              <w:rPr>
                <w:rFonts w:ascii="仿宋" w:hAnsi="仿宋" w:eastAsia="仿宋" w:cs="仿宋"/>
                <w:color w:val="auto"/>
                <w:kern w:val="0"/>
                <w:sz w:val="24"/>
                <w:szCs w:val="24"/>
              </w:rPr>
            </w:pPr>
          </w:p>
        </w:tc>
        <w:tc>
          <w:tcPr>
            <w:tcW w:w="1260" w:type="dxa"/>
            <w:vMerge w:val="continue"/>
            <w:vAlign w:val="center"/>
          </w:tcPr>
          <w:p w14:paraId="3599FCAB">
            <w:pPr>
              <w:spacing w:line="300" w:lineRule="exact"/>
              <w:jc w:val="center"/>
              <w:rPr>
                <w:rFonts w:ascii="仿宋" w:hAnsi="仿宋" w:eastAsia="仿宋" w:cs="仿宋"/>
                <w:color w:val="auto"/>
                <w:kern w:val="0"/>
                <w:sz w:val="24"/>
                <w:szCs w:val="24"/>
              </w:rPr>
            </w:pPr>
          </w:p>
        </w:tc>
        <w:tc>
          <w:tcPr>
            <w:tcW w:w="1215" w:type="dxa"/>
            <w:vAlign w:val="center"/>
          </w:tcPr>
          <w:p w14:paraId="104AF3A1">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认证体系</w:t>
            </w:r>
          </w:p>
        </w:tc>
        <w:tc>
          <w:tcPr>
            <w:tcW w:w="825" w:type="dxa"/>
            <w:vAlign w:val="center"/>
          </w:tcPr>
          <w:p w14:paraId="4E90C582">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lang w:val="en-US" w:eastAsia="zh-CN"/>
              </w:rPr>
              <w:t>5</w:t>
            </w:r>
            <w:r>
              <w:rPr>
                <w:rFonts w:hint="eastAsia" w:ascii="仿宋" w:hAnsi="仿宋" w:eastAsia="仿宋" w:cs="仿宋"/>
                <w:bCs/>
                <w:color w:val="auto"/>
                <w:kern w:val="0"/>
                <w:sz w:val="24"/>
                <w:szCs w:val="24"/>
              </w:rPr>
              <w:t>分</w:t>
            </w:r>
          </w:p>
        </w:tc>
        <w:tc>
          <w:tcPr>
            <w:tcW w:w="5664" w:type="dxa"/>
            <w:vAlign w:val="center"/>
          </w:tcPr>
          <w:p w14:paraId="43F0240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供应商具备以下证书：</w:t>
            </w:r>
          </w:p>
          <w:p w14:paraId="469AA924">
            <w:pPr>
              <w:keepNext w:val="0"/>
              <w:keepLines w:val="0"/>
              <w:pageBreakBefore w:val="0"/>
              <w:widowControl w:val="0"/>
              <w:kinsoku/>
              <w:wordWrap/>
              <w:overflowPunct/>
              <w:topLinePunct w:val="0"/>
              <w:bidi w:val="0"/>
              <w:adjustRightInd/>
              <w:snapToGrid/>
              <w:spacing w:line="440" w:lineRule="exact"/>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1.质量管理体系认证（ISO9001）。</w:t>
            </w:r>
          </w:p>
          <w:p w14:paraId="4FDB732F">
            <w:pPr>
              <w:keepNext w:val="0"/>
              <w:keepLines w:val="0"/>
              <w:pageBreakBefore w:val="0"/>
              <w:widowControl w:val="0"/>
              <w:kinsoku/>
              <w:wordWrap/>
              <w:overflowPunct/>
              <w:topLinePunct w:val="0"/>
              <w:bidi w:val="0"/>
              <w:adjustRightInd/>
              <w:snapToGrid/>
              <w:spacing w:line="440" w:lineRule="exact"/>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2.环境管理体系认证（ISO14001）。</w:t>
            </w:r>
          </w:p>
          <w:p w14:paraId="72915561">
            <w:pPr>
              <w:keepNext w:val="0"/>
              <w:keepLines w:val="0"/>
              <w:pageBreakBefore w:val="0"/>
              <w:widowControl w:val="0"/>
              <w:kinsoku/>
              <w:wordWrap/>
              <w:overflowPunct/>
              <w:topLinePunct w:val="0"/>
              <w:bidi w:val="0"/>
              <w:adjustRightInd/>
              <w:snapToGrid/>
              <w:spacing w:line="440" w:lineRule="exact"/>
              <w:jc w:val="left"/>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3.职业健康安全管理体系认证（ISO45001）。</w:t>
            </w:r>
            <w:r>
              <w:rPr>
                <w:rFonts w:hint="eastAsia" w:ascii="仿宋" w:hAnsi="仿宋" w:eastAsia="仿宋" w:cs="仿宋"/>
                <w:color w:val="auto"/>
                <w:kern w:val="0"/>
                <w:sz w:val="24"/>
                <w:szCs w:val="24"/>
                <w:lang w:val="en-US" w:eastAsia="zh-CN"/>
              </w:rPr>
              <w:br w:type="textWrapping"/>
            </w:r>
            <w:r>
              <w:rPr>
                <w:rFonts w:hint="eastAsia" w:ascii="仿宋" w:hAnsi="仿宋" w:eastAsia="仿宋" w:cs="仿宋"/>
                <w:color w:val="auto"/>
                <w:kern w:val="0"/>
                <w:sz w:val="24"/>
                <w:szCs w:val="24"/>
                <w:lang w:val="en-US" w:eastAsia="zh-CN"/>
              </w:rPr>
              <w:t>4.信息安全管理体系认证证书(IS027001)。</w:t>
            </w:r>
            <w:r>
              <w:rPr>
                <w:rFonts w:hint="eastAsia" w:ascii="仿宋" w:hAnsi="仿宋" w:eastAsia="仿宋" w:cs="仿宋"/>
                <w:color w:val="auto"/>
                <w:kern w:val="0"/>
                <w:sz w:val="24"/>
                <w:szCs w:val="24"/>
                <w:lang w:val="en-US" w:eastAsia="zh-CN"/>
              </w:rPr>
              <w:br w:type="textWrapping"/>
            </w:r>
            <w:r>
              <w:rPr>
                <w:rFonts w:hint="eastAsia" w:ascii="仿宋" w:hAnsi="仿宋" w:eastAsia="仿宋" w:cs="仿宋"/>
                <w:color w:val="auto"/>
                <w:kern w:val="0"/>
                <w:sz w:val="24"/>
                <w:szCs w:val="24"/>
                <w:lang w:val="en-US" w:eastAsia="zh-CN"/>
              </w:rPr>
              <w:t>5.信息技术服务管理体系认证证书（IS020000）。</w:t>
            </w:r>
            <w:r>
              <w:rPr>
                <w:rFonts w:hint="eastAsia" w:ascii="仿宋" w:hAnsi="仿宋" w:eastAsia="仿宋" w:cs="仿宋"/>
                <w:color w:val="auto"/>
                <w:kern w:val="0"/>
                <w:sz w:val="24"/>
                <w:szCs w:val="24"/>
                <w:lang w:val="en-US" w:eastAsia="zh-CN"/>
              </w:rPr>
              <w:br w:type="textWrapping"/>
            </w:r>
            <w:r>
              <w:rPr>
                <w:rFonts w:hint="eastAsia" w:ascii="仿宋" w:hAnsi="仿宋" w:eastAsia="仿宋" w:cs="仿宋"/>
                <w:color w:val="auto"/>
                <w:kern w:val="0"/>
                <w:sz w:val="24"/>
                <w:szCs w:val="24"/>
              </w:rPr>
              <w:t>每具备</w:t>
            </w:r>
            <w:r>
              <w:rPr>
                <w:rFonts w:hint="eastAsia" w:ascii="仿宋" w:hAnsi="仿宋" w:eastAsia="仿宋" w:cs="仿宋"/>
                <w:color w:val="auto"/>
                <w:kern w:val="0"/>
                <w:sz w:val="24"/>
                <w:szCs w:val="24"/>
                <w:lang w:val="en-US" w:eastAsia="zh-CN"/>
              </w:rPr>
              <w:t>一项</w:t>
            </w:r>
            <w:r>
              <w:rPr>
                <w:rFonts w:hint="eastAsia" w:ascii="仿宋" w:hAnsi="仿宋" w:eastAsia="仿宋" w:cs="仿宋"/>
                <w:color w:val="auto"/>
                <w:kern w:val="0"/>
                <w:sz w:val="24"/>
                <w:szCs w:val="24"/>
              </w:rPr>
              <w:t>得1分。本项最高得</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分。</w:t>
            </w:r>
          </w:p>
          <w:p w14:paraId="1AB7D7D8">
            <w:pPr>
              <w:keepNext w:val="0"/>
              <w:keepLines w:val="0"/>
              <w:pageBreakBefore w:val="0"/>
              <w:kinsoku/>
              <w:wordWrap/>
              <w:overflowPunct/>
              <w:topLinePunct w:val="0"/>
              <w:bidi w:val="0"/>
              <w:adjustRightInd/>
              <w:snapToGrid/>
              <w:spacing w:line="440" w:lineRule="exact"/>
              <w:jc w:val="left"/>
              <w:textAlignment w:val="auto"/>
              <w:rPr>
                <w:rFonts w:ascii="仿宋" w:hAnsi="仿宋" w:eastAsia="仿宋" w:cs="仿宋"/>
                <w:color w:val="auto"/>
                <w:kern w:val="0"/>
                <w:sz w:val="24"/>
                <w:szCs w:val="24"/>
              </w:rPr>
            </w:pPr>
            <w:r>
              <w:rPr>
                <w:rFonts w:hint="eastAsia" w:ascii="仿宋" w:hAnsi="仿宋" w:eastAsia="仿宋" w:cs="仿宋"/>
                <w:b/>
                <w:bCs/>
                <w:color w:val="auto"/>
                <w:kern w:val="0"/>
                <w:sz w:val="24"/>
                <w:szCs w:val="24"/>
              </w:rPr>
              <w:t>（</w:t>
            </w:r>
            <w:r>
              <w:rPr>
                <w:rFonts w:hint="eastAsia" w:ascii="仿宋" w:hAnsi="仿宋" w:eastAsia="仿宋" w:cs="仿宋"/>
                <w:b/>
                <w:bCs/>
                <w:color w:val="auto"/>
                <w:kern w:val="0"/>
                <w:sz w:val="24"/>
                <w:szCs w:val="24"/>
                <w:highlight w:val="none"/>
              </w:rPr>
              <w:t>须</w:t>
            </w:r>
            <w:r>
              <w:rPr>
                <w:rFonts w:hint="eastAsia" w:ascii="仿宋" w:hAnsi="仿宋" w:eastAsia="仿宋" w:cs="仿宋"/>
                <w:b/>
                <w:bCs/>
                <w:color w:val="auto"/>
                <w:kern w:val="0"/>
                <w:sz w:val="24"/>
                <w:szCs w:val="24"/>
              </w:rPr>
              <w:t>提供</w:t>
            </w:r>
            <w:r>
              <w:rPr>
                <w:rFonts w:hint="eastAsia" w:ascii="仿宋" w:hAnsi="仿宋" w:eastAsia="仿宋" w:cs="仿宋"/>
                <w:b/>
                <w:bCs/>
                <w:color w:val="auto"/>
                <w:kern w:val="0"/>
                <w:sz w:val="24"/>
                <w:szCs w:val="24"/>
                <w:lang w:eastAsia="zh-CN"/>
              </w:rPr>
              <w:t>：</w:t>
            </w:r>
            <w:r>
              <w:rPr>
                <w:rFonts w:hint="eastAsia" w:ascii="仿宋" w:hAnsi="仿宋" w:eastAsia="仿宋" w:cs="仿宋"/>
                <w:b/>
                <w:bCs/>
                <w:color w:val="auto"/>
                <w:kern w:val="0"/>
                <w:sz w:val="24"/>
                <w:szCs w:val="24"/>
              </w:rPr>
              <w:t>证书复印件</w:t>
            </w:r>
            <w:r>
              <w:rPr>
                <w:rFonts w:hint="eastAsia" w:ascii="仿宋" w:hAnsi="仿宋" w:eastAsia="仿宋" w:cs="仿宋"/>
                <w:b/>
                <w:bCs/>
                <w:color w:val="auto"/>
                <w:kern w:val="0"/>
                <w:sz w:val="24"/>
                <w:szCs w:val="24"/>
                <w:lang w:eastAsia="zh-CN"/>
              </w:rPr>
              <w:t>，</w:t>
            </w:r>
            <w:r>
              <w:rPr>
                <w:rFonts w:hint="eastAsia" w:ascii="仿宋" w:hAnsi="仿宋" w:eastAsia="仿宋" w:cs="仿宋"/>
                <w:b/>
                <w:bCs/>
                <w:color w:val="auto"/>
                <w:kern w:val="0"/>
                <w:sz w:val="24"/>
                <w:szCs w:val="24"/>
              </w:rPr>
              <w:t>并加盖供应商公章</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不提供不得分。</w:t>
            </w:r>
            <w:r>
              <w:rPr>
                <w:rFonts w:hint="eastAsia" w:ascii="仿宋" w:hAnsi="仿宋" w:eastAsia="仿宋" w:cs="仿宋"/>
                <w:b/>
                <w:bCs/>
                <w:color w:val="auto"/>
                <w:kern w:val="0"/>
                <w:sz w:val="24"/>
                <w:szCs w:val="24"/>
              </w:rPr>
              <w:t>）</w:t>
            </w:r>
          </w:p>
        </w:tc>
      </w:tr>
      <w:tr w14:paraId="26A9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741" w:type="dxa"/>
            <w:vMerge w:val="continue"/>
            <w:vAlign w:val="center"/>
          </w:tcPr>
          <w:p w14:paraId="0E40D5D3">
            <w:pPr>
              <w:spacing w:line="300" w:lineRule="exact"/>
              <w:jc w:val="center"/>
              <w:rPr>
                <w:rFonts w:ascii="仿宋" w:hAnsi="仿宋" w:eastAsia="仿宋" w:cs="仿宋"/>
                <w:color w:val="auto"/>
                <w:kern w:val="0"/>
                <w:sz w:val="24"/>
                <w:szCs w:val="24"/>
              </w:rPr>
            </w:pPr>
          </w:p>
        </w:tc>
        <w:tc>
          <w:tcPr>
            <w:tcW w:w="1260" w:type="dxa"/>
            <w:vMerge w:val="continue"/>
            <w:vAlign w:val="center"/>
          </w:tcPr>
          <w:p w14:paraId="2B14059F">
            <w:pPr>
              <w:spacing w:line="300" w:lineRule="exact"/>
              <w:jc w:val="center"/>
              <w:rPr>
                <w:rFonts w:ascii="仿宋" w:hAnsi="仿宋" w:eastAsia="仿宋" w:cs="仿宋"/>
                <w:color w:val="auto"/>
                <w:kern w:val="0"/>
                <w:sz w:val="24"/>
                <w:szCs w:val="24"/>
              </w:rPr>
            </w:pPr>
          </w:p>
        </w:tc>
        <w:tc>
          <w:tcPr>
            <w:tcW w:w="1215" w:type="dxa"/>
            <w:vAlign w:val="center"/>
          </w:tcPr>
          <w:p w14:paraId="4405BD27">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企业业绩</w:t>
            </w:r>
          </w:p>
        </w:tc>
        <w:tc>
          <w:tcPr>
            <w:tcW w:w="825" w:type="dxa"/>
            <w:vAlign w:val="center"/>
          </w:tcPr>
          <w:p w14:paraId="6403CD4D">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lang w:val="en-US" w:eastAsia="zh-CN"/>
              </w:rPr>
              <w:t>12</w:t>
            </w:r>
            <w:r>
              <w:rPr>
                <w:rFonts w:hint="eastAsia" w:ascii="仿宋" w:hAnsi="仿宋" w:eastAsia="仿宋" w:cs="仿宋"/>
                <w:bCs/>
                <w:color w:val="auto"/>
                <w:kern w:val="0"/>
                <w:sz w:val="24"/>
                <w:szCs w:val="24"/>
              </w:rPr>
              <w:t>分</w:t>
            </w:r>
          </w:p>
        </w:tc>
        <w:tc>
          <w:tcPr>
            <w:tcW w:w="5664" w:type="dxa"/>
            <w:vAlign w:val="center"/>
          </w:tcPr>
          <w:p w14:paraId="61CAC76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供应商自2022年10月以来具有类似铁塔（通信塔、电力铁塔）维护维修、巡检或施工等项目的业绩。每例得3分，本项最高得12分。</w:t>
            </w:r>
          </w:p>
          <w:p w14:paraId="49A1B95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 w:hAnsi="仿宋" w:eastAsia="仿宋" w:cs="仿宋"/>
                <w:color w:val="auto"/>
                <w:kern w:val="0"/>
                <w:sz w:val="24"/>
                <w:szCs w:val="24"/>
              </w:rPr>
            </w:pPr>
            <w:r>
              <w:rPr>
                <w:rFonts w:hint="eastAsia" w:ascii="仿宋" w:hAnsi="仿宋" w:eastAsia="仿宋" w:cs="仿宋"/>
                <w:b/>
                <w:bCs/>
                <w:color w:val="auto"/>
                <w:kern w:val="0"/>
                <w:sz w:val="24"/>
                <w:szCs w:val="24"/>
                <w:highlight w:val="none"/>
                <w:lang w:val="en-US" w:eastAsia="zh-CN"/>
              </w:rPr>
              <w:t>（须提供：类似项目的合同复印件，并加盖供应商公章，不提供或缺项均不得分。）</w:t>
            </w:r>
          </w:p>
        </w:tc>
      </w:tr>
      <w:tr w14:paraId="7F7D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0" w:hRule="atLeast"/>
          <w:jc w:val="center"/>
        </w:trPr>
        <w:tc>
          <w:tcPr>
            <w:tcW w:w="741" w:type="dxa"/>
            <w:vMerge w:val="restart"/>
            <w:vAlign w:val="center"/>
          </w:tcPr>
          <w:p w14:paraId="16FF4276">
            <w:pPr>
              <w:spacing w:line="300" w:lineRule="exact"/>
              <w:jc w:val="center"/>
              <w:rPr>
                <w:rFonts w:ascii="仿宋" w:hAnsi="仿宋" w:eastAsia="仿宋" w:cs="仿宋"/>
                <w:b/>
                <w:bCs/>
                <w:color w:val="auto"/>
                <w:kern w:val="0"/>
                <w:sz w:val="24"/>
                <w:szCs w:val="24"/>
              </w:rPr>
            </w:pPr>
            <w:r>
              <w:rPr>
                <w:rFonts w:hint="eastAsia" w:ascii="仿宋" w:hAnsi="仿宋" w:eastAsia="仿宋" w:cs="仿宋"/>
                <w:b/>
                <w:bCs/>
                <w:color w:val="auto"/>
                <w:kern w:val="0"/>
                <w:sz w:val="24"/>
                <w:szCs w:val="24"/>
              </w:rPr>
              <w:t>2</w:t>
            </w:r>
          </w:p>
        </w:tc>
        <w:tc>
          <w:tcPr>
            <w:tcW w:w="1260" w:type="dxa"/>
            <w:vMerge w:val="restart"/>
            <w:vAlign w:val="center"/>
          </w:tcPr>
          <w:p w14:paraId="3CD6D4E4">
            <w:pPr>
              <w:spacing w:line="300" w:lineRule="exact"/>
              <w:jc w:val="center"/>
              <w:rPr>
                <w:rFonts w:ascii="仿宋" w:hAnsi="仿宋" w:eastAsia="仿宋" w:cs="仿宋"/>
                <w:b/>
                <w:bCs/>
                <w:color w:val="auto"/>
                <w:kern w:val="0"/>
                <w:sz w:val="24"/>
                <w:szCs w:val="24"/>
              </w:rPr>
            </w:pPr>
            <w:r>
              <w:rPr>
                <w:rFonts w:hint="eastAsia" w:ascii="仿宋" w:hAnsi="仿宋" w:eastAsia="仿宋" w:cs="仿宋"/>
                <w:b/>
                <w:bCs/>
                <w:color w:val="auto"/>
                <w:kern w:val="0"/>
                <w:sz w:val="24"/>
                <w:szCs w:val="24"/>
              </w:rPr>
              <w:t>服务团队</w:t>
            </w:r>
          </w:p>
          <w:p w14:paraId="5F6D10F1">
            <w:pPr>
              <w:pStyle w:val="2"/>
              <w:widowControl w:val="0"/>
              <w:spacing w:line="300" w:lineRule="exact"/>
              <w:ind w:firstLine="0"/>
              <w:jc w:val="center"/>
              <w:rPr>
                <w:rFonts w:ascii="仿宋" w:hAnsi="仿宋" w:eastAsia="仿宋" w:cs="仿宋"/>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13</w:t>
            </w:r>
            <w:r>
              <w:rPr>
                <w:rFonts w:hint="eastAsia" w:ascii="仿宋" w:hAnsi="仿宋" w:eastAsia="仿宋" w:cs="仿宋"/>
                <w:b/>
                <w:bCs/>
                <w:color w:val="auto"/>
                <w:sz w:val="24"/>
                <w:szCs w:val="24"/>
              </w:rPr>
              <w:t>分）</w:t>
            </w:r>
          </w:p>
        </w:tc>
        <w:tc>
          <w:tcPr>
            <w:tcW w:w="1215" w:type="dxa"/>
            <w:vAlign w:val="center"/>
          </w:tcPr>
          <w:p w14:paraId="6F4761AF">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项目负责人</w:t>
            </w:r>
          </w:p>
        </w:tc>
        <w:tc>
          <w:tcPr>
            <w:tcW w:w="825" w:type="dxa"/>
            <w:vAlign w:val="center"/>
          </w:tcPr>
          <w:p w14:paraId="05272545">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lang w:val="en-US" w:eastAsia="zh-CN"/>
              </w:rPr>
              <w:t>9</w:t>
            </w:r>
            <w:r>
              <w:rPr>
                <w:rFonts w:hint="eastAsia" w:ascii="仿宋" w:hAnsi="仿宋" w:eastAsia="仿宋" w:cs="仿宋"/>
                <w:bCs/>
                <w:color w:val="auto"/>
                <w:kern w:val="0"/>
                <w:sz w:val="24"/>
                <w:szCs w:val="24"/>
              </w:rPr>
              <w:t>分</w:t>
            </w:r>
          </w:p>
        </w:tc>
        <w:tc>
          <w:tcPr>
            <w:tcW w:w="5664" w:type="dxa"/>
            <w:vAlign w:val="center"/>
          </w:tcPr>
          <w:p w14:paraId="7DC09DC7">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1.拟派项目负责人持有有效的安全生产考核合格证书或同等级别的安全管理资格证书。</w:t>
            </w:r>
          </w:p>
          <w:p w14:paraId="0EA01BD3">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2.拟派项目负责人具备相关专业（如通信工程、机电工程、土木工程等）中级及以上技术职称。</w:t>
            </w:r>
          </w:p>
          <w:p w14:paraId="176F4C4C">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3.项目负责人具有三年以上同类项目管理经验（需提供业绩证明，如合同中的项目经理任命书等）。</w:t>
            </w:r>
          </w:p>
          <w:p w14:paraId="7B02F8AA">
            <w:pPr>
              <w:keepNext w:val="0"/>
              <w:keepLines w:val="0"/>
              <w:pageBreakBefore w:val="0"/>
              <w:widowControl w:val="0"/>
              <w:kinsoku/>
              <w:wordWrap/>
              <w:overflowPunct/>
              <w:topLinePunct w:val="0"/>
              <w:bidi w:val="0"/>
              <w:adjustRightInd/>
              <w:snapToGrid/>
              <w:spacing w:line="420" w:lineRule="exact"/>
              <w:jc w:val="left"/>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每具备一项得3分，</w:t>
            </w:r>
            <w:r>
              <w:rPr>
                <w:rFonts w:hint="eastAsia" w:ascii="仿宋" w:hAnsi="仿宋" w:eastAsia="仿宋" w:cs="仿宋"/>
                <w:color w:val="auto"/>
                <w:kern w:val="0"/>
                <w:sz w:val="24"/>
                <w:szCs w:val="24"/>
                <w:highlight w:val="none"/>
              </w:rPr>
              <w:t>本项最高得</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分。</w:t>
            </w:r>
          </w:p>
          <w:p w14:paraId="783095EF">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仿宋" w:hAnsi="仿宋" w:eastAsia="仿宋" w:cs="仿宋"/>
                <w:color w:val="auto"/>
                <w:sz w:val="24"/>
                <w:szCs w:val="24"/>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须提供</w:t>
            </w:r>
            <w:r>
              <w:rPr>
                <w:rFonts w:hint="eastAsia" w:ascii="仿宋" w:hAnsi="仿宋" w:eastAsia="仿宋" w:cs="仿宋"/>
                <w:b/>
                <w:bCs/>
                <w:color w:val="auto"/>
                <w:sz w:val="24"/>
                <w:szCs w:val="24"/>
                <w:lang w:eastAsia="zh-CN"/>
              </w:rPr>
              <w:t>：①</w:t>
            </w:r>
            <w:r>
              <w:rPr>
                <w:rFonts w:hint="eastAsia" w:ascii="仿宋" w:hAnsi="仿宋" w:eastAsia="仿宋" w:cs="仿宋"/>
                <w:b/>
                <w:bCs/>
                <w:color w:val="auto"/>
                <w:sz w:val="24"/>
                <w:szCs w:val="24"/>
              </w:rPr>
              <w:t>人员的相关证书复印件</w:t>
            </w:r>
            <w:r>
              <w:rPr>
                <w:rFonts w:hint="eastAsia" w:ascii="仿宋" w:hAnsi="仿宋" w:eastAsia="仿宋" w:cs="仿宋"/>
                <w:b/>
                <w:bCs/>
                <w:color w:val="auto"/>
                <w:sz w:val="24"/>
                <w:szCs w:val="24"/>
                <w:lang w:eastAsia="zh-CN"/>
              </w:rPr>
              <w:t>；②</w:t>
            </w:r>
            <w:r>
              <w:rPr>
                <w:rFonts w:hint="eastAsia" w:ascii="仿宋" w:hAnsi="仿宋" w:eastAsia="仿宋" w:cs="仿宋"/>
                <w:b/>
                <w:bCs/>
                <w:color w:val="auto"/>
                <w:kern w:val="0"/>
                <w:sz w:val="24"/>
                <w:szCs w:val="24"/>
                <w:highlight w:val="none"/>
                <w:lang w:val="en-US" w:eastAsia="zh-CN"/>
              </w:rPr>
              <w:t>供应商为</w:t>
            </w:r>
            <w:r>
              <w:rPr>
                <w:rFonts w:hint="eastAsia" w:ascii="仿宋" w:hAnsi="仿宋" w:eastAsia="仿宋" w:cs="仿宋"/>
                <w:b/>
                <w:bCs/>
                <w:color w:val="auto"/>
                <w:kern w:val="0"/>
                <w:sz w:val="24"/>
                <w:szCs w:val="24"/>
                <w:highlight w:val="none"/>
                <w:lang w:eastAsia="zh-CN"/>
              </w:rPr>
              <w:t>项目负责人在</w:t>
            </w:r>
            <w:r>
              <w:rPr>
                <w:rFonts w:hint="eastAsia" w:ascii="仿宋" w:hAnsi="仿宋" w:eastAsia="仿宋" w:cs="仿宋"/>
                <w:b/>
                <w:bCs/>
                <w:color w:val="auto"/>
                <w:kern w:val="0"/>
                <w:sz w:val="24"/>
                <w:szCs w:val="24"/>
                <w:highlight w:val="none"/>
                <w:lang w:val="en-US" w:eastAsia="zh-CN"/>
              </w:rPr>
              <w:t>近六个月中任意一个月（不含采购当月）缴纳社会保险的证明复印件。以上内容均</w:t>
            </w:r>
            <w:r>
              <w:rPr>
                <w:rFonts w:hint="eastAsia" w:ascii="仿宋" w:hAnsi="仿宋" w:eastAsia="仿宋" w:cs="仿宋"/>
                <w:b/>
                <w:bCs/>
                <w:color w:val="auto"/>
                <w:kern w:val="0"/>
                <w:sz w:val="24"/>
                <w:szCs w:val="24"/>
                <w:highlight w:val="none"/>
              </w:rPr>
              <w:t>加盖供应商公章</w:t>
            </w:r>
            <w:r>
              <w:rPr>
                <w:rFonts w:hint="eastAsia" w:ascii="仿宋" w:hAnsi="仿宋" w:eastAsia="仿宋" w:cs="仿宋"/>
                <w:b/>
                <w:bCs/>
                <w:color w:val="auto"/>
                <w:kern w:val="0"/>
                <w:sz w:val="24"/>
                <w:szCs w:val="24"/>
                <w:highlight w:val="none"/>
                <w:lang w:val="en-US" w:eastAsia="zh-CN"/>
              </w:rPr>
              <w:t>，不提供不得分。</w:t>
            </w:r>
            <w:r>
              <w:rPr>
                <w:rFonts w:hint="eastAsia" w:ascii="仿宋" w:hAnsi="仿宋" w:eastAsia="仿宋" w:cs="仿宋"/>
                <w:b/>
                <w:bCs/>
                <w:color w:val="auto"/>
                <w:sz w:val="24"/>
                <w:szCs w:val="24"/>
                <w:lang w:eastAsia="zh-CN"/>
              </w:rPr>
              <w:t>）</w:t>
            </w:r>
          </w:p>
        </w:tc>
      </w:tr>
      <w:tr w14:paraId="5A01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0" w:hRule="atLeast"/>
          <w:jc w:val="center"/>
        </w:trPr>
        <w:tc>
          <w:tcPr>
            <w:tcW w:w="741" w:type="dxa"/>
            <w:vMerge w:val="continue"/>
            <w:vAlign w:val="center"/>
          </w:tcPr>
          <w:p w14:paraId="0AD36F4D">
            <w:pPr>
              <w:spacing w:line="300" w:lineRule="exact"/>
              <w:jc w:val="center"/>
              <w:rPr>
                <w:rFonts w:ascii="仿宋" w:hAnsi="仿宋" w:eastAsia="仿宋" w:cs="仿宋"/>
                <w:color w:val="auto"/>
                <w:kern w:val="0"/>
                <w:sz w:val="24"/>
                <w:szCs w:val="24"/>
              </w:rPr>
            </w:pPr>
          </w:p>
        </w:tc>
        <w:tc>
          <w:tcPr>
            <w:tcW w:w="1260" w:type="dxa"/>
            <w:vMerge w:val="continue"/>
            <w:vAlign w:val="center"/>
          </w:tcPr>
          <w:p w14:paraId="5EB3FF51">
            <w:pPr>
              <w:spacing w:line="300" w:lineRule="exact"/>
              <w:jc w:val="left"/>
              <w:rPr>
                <w:rFonts w:ascii="仿宋" w:hAnsi="仿宋" w:eastAsia="仿宋" w:cs="仿宋"/>
                <w:color w:val="auto"/>
                <w:kern w:val="0"/>
                <w:sz w:val="24"/>
                <w:szCs w:val="24"/>
              </w:rPr>
            </w:pPr>
          </w:p>
        </w:tc>
        <w:tc>
          <w:tcPr>
            <w:tcW w:w="1215" w:type="dxa"/>
            <w:vAlign w:val="center"/>
          </w:tcPr>
          <w:p w14:paraId="72B42D72">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维修人员</w:t>
            </w:r>
          </w:p>
        </w:tc>
        <w:tc>
          <w:tcPr>
            <w:tcW w:w="825" w:type="dxa"/>
            <w:vAlign w:val="center"/>
          </w:tcPr>
          <w:p w14:paraId="4A57AF57">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lang w:val="en-US" w:eastAsia="zh-CN"/>
              </w:rPr>
              <w:t>4</w:t>
            </w:r>
            <w:r>
              <w:rPr>
                <w:rFonts w:hint="eastAsia" w:ascii="仿宋" w:hAnsi="仿宋" w:eastAsia="仿宋" w:cs="仿宋"/>
                <w:bCs/>
                <w:color w:val="auto"/>
                <w:kern w:val="0"/>
                <w:sz w:val="24"/>
                <w:szCs w:val="24"/>
              </w:rPr>
              <w:t>分</w:t>
            </w:r>
          </w:p>
        </w:tc>
        <w:tc>
          <w:tcPr>
            <w:tcW w:w="5664" w:type="dxa"/>
            <w:vAlign w:val="center"/>
          </w:tcPr>
          <w:p w14:paraId="1FE70BBC">
            <w:pPr>
              <w:pStyle w:val="2"/>
              <w:keepNext w:val="0"/>
              <w:keepLines w:val="0"/>
              <w:pageBreakBefore w:val="0"/>
              <w:widowControl w:val="0"/>
              <w:kinsoku/>
              <w:wordWrap/>
              <w:overflowPunct/>
              <w:topLinePunct w:val="0"/>
              <w:bidi w:val="0"/>
              <w:adjustRightInd/>
              <w:snapToGrid/>
              <w:spacing w:line="420" w:lineRule="exact"/>
              <w:ind w:firstLine="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1.团队中至少有1名人员持有电工证，有一人满足条件得1分，本项最高得2分。</w:t>
            </w:r>
          </w:p>
          <w:p w14:paraId="7004FD33">
            <w:pPr>
              <w:pStyle w:val="2"/>
              <w:keepNext w:val="0"/>
              <w:keepLines w:val="0"/>
              <w:pageBreakBefore w:val="0"/>
              <w:widowControl w:val="0"/>
              <w:kinsoku/>
              <w:wordWrap/>
              <w:overflowPunct/>
              <w:topLinePunct w:val="0"/>
              <w:bidi w:val="0"/>
              <w:adjustRightInd/>
              <w:snapToGrid/>
              <w:spacing w:line="420" w:lineRule="exact"/>
              <w:ind w:firstLine="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2.团队中至少有1名人员持有安全员证，有一人满足条件得1分，本项最高得2分。</w:t>
            </w:r>
          </w:p>
          <w:p w14:paraId="0858B9D4">
            <w:pPr>
              <w:pStyle w:val="2"/>
              <w:keepNext w:val="0"/>
              <w:keepLines w:val="0"/>
              <w:pageBreakBefore w:val="0"/>
              <w:widowControl w:val="0"/>
              <w:kinsoku/>
              <w:wordWrap/>
              <w:overflowPunct/>
              <w:topLinePunct w:val="0"/>
              <w:bidi w:val="0"/>
              <w:adjustRightInd/>
              <w:snapToGrid/>
              <w:spacing w:line="420" w:lineRule="exact"/>
              <w:ind w:firstLine="0"/>
              <w:textAlignment w:val="auto"/>
              <w:rPr>
                <w:rFonts w:hint="eastAsia"/>
                <w:color w:val="auto"/>
                <w:lang w:eastAsia="zh-CN"/>
              </w:rPr>
            </w:pPr>
            <w:r>
              <w:rPr>
                <w:rFonts w:hint="eastAsia" w:ascii="仿宋" w:hAnsi="仿宋" w:eastAsia="仿宋" w:cs="仿宋"/>
                <w:b/>
                <w:bCs/>
                <w:color w:val="auto"/>
                <w:kern w:val="0"/>
                <w:sz w:val="24"/>
                <w:szCs w:val="24"/>
                <w:highlight w:val="none"/>
                <w:lang w:val="en-US" w:eastAsia="zh-CN"/>
              </w:rPr>
              <w:t>（须提供：①人员的相关证书复印件；②供应商为项目负责人在近六个月中任意一个月（不含采购当月）缴纳社会保险的证明复印件。以上内容均加盖供应商公章，不提供不得分。）</w:t>
            </w:r>
          </w:p>
        </w:tc>
      </w:tr>
      <w:tr w14:paraId="36A9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0" w:hRule="atLeast"/>
          <w:jc w:val="center"/>
        </w:trPr>
        <w:tc>
          <w:tcPr>
            <w:tcW w:w="741" w:type="dxa"/>
            <w:vMerge w:val="restart"/>
            <w:vAlign w:val="center"/>
          </w:tcPr>
          <w:p w14:paraId="44DFC0A5">
            <w:pPr>
              <w:spacing w:line="300" w:lineRule="exact"/>
              <w:jc w:val="center"/>
              <w:rPr>
                <w:rFonts w:ascii="仿宋" w:hAnsi="仿宋" w:eastAsia="仿宋" w:cs="仿宋"/>
                <w:b/>
                <w:bCs/>
                <w:color w:val="auto"/>
                <w:kern w:val="0"/>
                <w:sz w:val="24"/>
                <w:szCs w:val="24"/>
              </w:rPr>
            </w:pPr>
            <w:r>
              <w:rPr>
                <w:rFonts w:hint="eastAsia" w:ascii="仿宋" w:hAnsi="仿宋" w:eastAsia="仿宋" w:cs="仿宋"/>
                <w:b/>
                <w:bCs/>
                <w:color w:val="auto"/>
                <w:kern w:val="0"/>
                <w:sz w:val="24"/>
                <w:szCs w:val="24"/>
              </w:rPr>
              <w:t>3</w:t>
            </w:r>
          </w:p>
        </w:tc>
        <w:tc>
          <w:tcPr>
            <w:tcW w:w="1260" w:type="dxa"/>
            <w:vMerge w:val="restart"/>
            <w:vAlign w:val="center"/>
          </w:tcPr>
          <w:p w14:paraId="04A775B6">
            <w:pPr>
              <w:spacing w:line="300" w:lineRule="exact"/>
              <w:jc w:val="center"/>
              <w:rPr>
                <w:rFonts w:ascii="仿宋" w:hAnsi="仿宋" w:eastAsia="仿宋" w:cs="仿宋"/>
                <w:b/>
                <w:bCs/>
                <w:color w:val="auto"/>
                <w:kern w:val="0"/>
                <w:sz w:val="24"/>
                <w:szCs w:val="24"/>
              </w:rPr>
            </w:pPr>
            <w:r>
              <w:rPr>
                <w:rFonts w:hint="eastAsia" w:ascii="仿宋" w:hAnsi="仿宋" w:eastAsia="仿宋" w:cs="仿宋"/>
                <w:b/>
                <w:bCs/>
                <w:color w:val="auto"/>
                <w:kern w:val="0"/>
                <w:sz w:val="24"/>
                <w:szCs w:val="24"/>
                <w:lang w:val="en-US" w:eastAsia="zh-CN"/>
              </w:rPr>
              <w:t>服务质量</w:t>
            </w:r>
          </w:p>
          <w:p w14:paraId="48E96188">
            <w:pPr>
              <w:pStyle w:val="2"/>
              <w:widowControl w:val="0"/>
              <w:spacing w:line="300" w:lineRule="exact"/>
              <w:ind w:firstLine="0"/>
              <w:jc w:val="center"/>
              <w:rPr>
                <w:rFonts w:ascii="仿宋" w:hAnsi="仿宋" w:eastAsia="仿宋" w:cs="仿宋"/>
                <w:color w:val="auto"/>
                <w:sz w:val="24"/>
                <w:szCs w:val="24"/>
              </w:rPr>
            </w:pPr>
            <w:r>
              <w:rPr>
                <w:rFonts w:hint="eastAsia" w:ascii="仿宋" w:hAnsi="仿宋" w:eastAsia="仿宋" w:cs="仿宋"/>
                <w:b/>
                <w:bCs/>
                <w:color w:val="auto"/>
                <w:sz w:val="24"/>
                <w:szCs w:val="24"/>
              </w:rPr>
              <w:t>（2</w:t>
            </w:r>
            <w:r>
              <w:rPr>
                <w:rFonts w:hint="eastAsia" w:ascii="仿宋" w:hAnsi="仿宋" w:eastAsia="仿宋" w:cs="仿宋"/>
                <w:b/>
                <w:bCs/>
                <w:color w:val="auto"/>
                <w:sz w:val="24"/>
                <w:szCs w:val="24"/>
                <w:lang w:val="en-US" w:eastAsia="zh-CN"/>
              </w:rPr>
              <w:t>8</w:t>
            </w:r>
            <w:r>
              <w:rPr>
                <w:rFonts w:hint="eastAsia" w:ascii="仿宋" w:hAnsi="仿宋" w:eastAsia="仿宋" w:cs="仿宋"/>
                <w:b/>
                <w:bCs/>
                <w:color w:val="auto"/>
                <w:sz w:val="24"/>
                <w:szCs w:val="24"/>
              </w:rPr>
              <w:t>分）</w:t>
            </w:r>
          </w:p>
        </w:tc>
        <w:tc>
          <w:tcPr>
            <w:tcW w:w="1215" w:type="dxa"/>
            <w:vAlign w:val="center"/>
          </w:tcPr>
          <w:p w14:paraId="52B0549C">
            <w:pPr>
              <w:pStyle w:val="2"/>
              <w:keepNext w:val="0"/>
              <w:keepLines w:val="0"/>
              <w:pageBreakBefore w:val="0"/>
              <w:widowControl w:val="0"/>
              <w:kinsoku/>
              <w:wordWrap/>
              <w:overflowPunct/>
              <w:topLinePunct w:val="0"/>
              <w:bidi w:val="0"/>
              <w:adjustRightInd/>
              <w:snapToGrid/>
              <w:spacing w:line="440" w:lineRule="exact"/>
              <w:ind w:firstLine="0"/>
              <w:textAlignment w:val="auto"/>
              <w:rPr>
                <w:rFonts w:hint="default" w:ascii="仿宋" w:hAnsi="仿宋" w:eastAsia="仿宋" w:cs="仿宋"/>
                <w:bCs/>
                <w:color w:val="auto"/>
                <w:kern w:val="0"/>
                <w:sz w:val="24"/>
                <w:szCs w:val="24"/>
                <w:lang w:val="en-US" w:eastAsia="zh-CN"/>
              </w:rPr>
            </w:pPr>
            <w:r>
              <w:rPr>
                <w:rFonts w:hint="eastAsia" w:ascii="仿宋" w:hAnsi="仿宋" w:eastAsia="仿宋" w:cs="仿宋"/>
                <w:color w:val="auto"/>
                <w:kern w:val="0"/>
                <w:sz w:val="24"/>
                <w:szCs w:val="24"/>
                <w:highlight w:val="none"/>
                <w:lang w:val="en-US" w:eastAsia="zh-CN"/>
              </w:rPr>
              <w:t>隐患清单响应的深度和针对性</w:t>
            </w:r>
          </w:p>
        </w:tc>
        <w:tc>
          <w:tcPr>
            <w:tcW w:w="825" w:type="dxa"/>
            <w:vAlign w:val="center"/>
          </w:tcPr>
          <w:p w14:paraId="5F99CBFA">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lang w:val="en-US" w:eastAsia="zh-CN"/>
              </w:rPr>
              <w:t>15</w:t>
            </w:r>
            <w:r>
              <w:rPr>
                <w:rFonts w:hint="eastAsia" w:ascii="仿宋" w:hAnsi="仿宋" w:eastAsia="仿宋" w:cs="仿宋"/>
                <w:bCs/>
                <w:color w:val="auto"/>
                <w:kern w:val="0"/>
                <w:sz w:val="24"/>
                <w:szCs w:val="24"/>
              </w:rPr>
              <w:t>分</w:t>
            </w:r>
          </w:p>
        </w:tc>
        <w:tc>
          <w:tcPr>
            <w:tcW w:w="5664" w:type="dxa"/>
            <w:vAlign w:val="center"/>
          </w:tcPr>
          <w:p w14:paraId="28F00B6B">
            <w:pPr>
              <w:pStyle w:val="2"/>
              <w:keepNext w:val="0"/>
              <w:keepLines w:val="0"/>
              <w:pageBreakBefore w:val="0"/>
              <w:widowControl w:val="0"/>
              <w:kinsoku/>
              <w:wordWrap/>
              <w:overflowPunct/>
              <w:topLinePunct w:val="0"/>
              <w:bidi w:val="0"/>
              <w:adjustRightInd/>
              <w:snapToGrid/>
              <w:spacing w:line="420" w:lineRule="exact"/>
              <w:ind w:firstLine="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供应商对第三部分“项目需求”中的《隐患清单及建议整改措施》中的</w:t>
            </w:r>
            <w:r>
              <w:rPr>
                <w:rFonts w:hint="eastAsia" w:ascii="仿宋" w:hAnsi="仿宋" w:eastAsia="仿宋" w:cs="仿宋"/>
                <w:b/>
                <w:bCs/>
                <w:color w:val="auto"/>
                <w:kern w:val="0"/>
                <w:sz w:val="24"/>
                <w:szCs w:val="24"/>
                <w:highlight w:val="none"/>
                <w:lang w:val="en-US" w:eastAsia="zh-CN"/>
              </w:rPr>
              <w:t>每一条</w:t>
            </w:r>
            <w:r>
              <w:rPr>
                <w:rFonts w:hint="eastAsia" w:ascii="仿宋" w:hAnsi="仿宋" w:eastAsia="仿宋" w:cs="仿宋"/>
                <w:b w:val="0"/>
                <w:bCs w:val="0"/>
                <w:color w:val="auto"/>
                <w:kern w:val="0"/>
                <w:sz w:val="24"/>
                <w:szCs w:val="24"/>
                <w:highlight w:val="none"/>
                <w:lang w:val="en-US" w:eastAsia="zh-CN"/>
              </w:rPr>
              <w:t>隐患都提供直接、具体、可量化的解决方案，填写</w:t>
            </w:r>
            <w:r>
              <w:rPr>
                <w:rFonts w:hint="eastAsia" w:ascii="仿宋" w:hAnsi="仿宋" w:eastAsia="仿宋" w:cs="仿宋"/>
                <w:b/>
                <w:bCs/>
                <w:color w:val="auto"/>
                <w:kern w:val="0"/>
                <w:sz w:val="24"/>
                <w:szCs w:val="24"/>
                <w:highlight w:val="none"/>
                <w:lang w:val="en-US" w:eastAsia="zh-CN"/>
              </w:rPr>
              <w:t>《隐患解决应答表》（格式见附件11）</w:t>
            </w:r>
            <w:r>
              <w:rPr>
                <w:rFonts w:hint="eastAsia" w:ascii="仿宋" w:hAnsi="仿宋" w:eastAsia="仿宋" w:cs="仿宋"/>
                <w:color w:val="auto"/>
                <w:kern w:val="0"/>
                <w:sz w:val="24"/>
                <w:szCs w:val="24"/>
                <w:highlight w:val="none"/>
                <w:lang w:val="en-US" w:eastAsia="zh-CN"/>
              </w:rPr>
              <w:t>。</w:t>
            </w:r>
          </w:p>
          <w:p w14:paraId="5D12C662">
            <w:pPr>
              <w:pStyle w:val="2"/>
              <w:keepNext w:val="0"/>
              <w:keepLines w:val="0"/>
              <w:pageBreakBefore w:val="0"/>
              <w:widowControl w:val="0"/>
              <w:kinsoku/>
              <w:wordWrap/>
              <w:overflowPunct/>
              <w:topLinePunct w:val="0"/>
              <w:bidi w:val="0"/>
              <w:adjustRightInd/>
              <w:snapToGrid/>
              <w:spacing w:line="420" w:lineRule="exact"/>
              <w:ind w:firstLine="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1.隐患解决方案逻辑清晰，措施可行，与隐患成因高度吻合，特别是对“垂直度校正”等核心问题，提出稳妥的工艺和操作，得15分。</w:t>
            </w:r>
          </w:p>
          <w:p w14:paraId="4FB72C19">
            <w:pPr>
              <w:pStyle w:val="2"/>
              <w:keepNext w:val="0"/>
              <w:keepLines w:val="0"/>
              <w:pageBreakBefore w:val="0"/>
              <w:widowControl w:val="0"/>
              <w:kinsoku/>
              <w:wordWrap/>
              <w:overflowPunct/>
              <w:topLinePunct w:val="0"/>
              <w:bidi w:val="0"/>
              <w:adjustRightInd/>
              <w:snapToGrid/>
              <w:spacing w:line="420" w:lineRule="exact"/>
              <w:ind w:firstLine="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2.对大部分隐患有响应解决方案，措施基本可行，但部分细节不够完善，或对个别问题解决方案不够深入，缺乏量化指标，得10分。</w:t>
            </w:r>
          </w:p>
          <w:p w14:paraId="5F01F184">
            <w:pPr>
              <w:pStyle w:val="2"/>
              <w:keepNext w:val="0"/>
              <w:keepLines w:val="0"/>
              <w:pageBreakBefore w:val="0"/>
              <w:widowControl w:val="0"/>
              <w:kinsoku/>
              <w:wordWrap/>
              <w:overflowPunct/>
              <w:topLinePunct w:val="0"/>
              <w:bidi w:val="0"/>
              <w:adjustRightInd/>
              <w:snapToGrid/>
              <w:spacing w:line="420" w:lineRule="exact"/>
              <w:ind w:firstLine="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3.仅对部分隐患提出响应解决方案；或方案泛泛而谈，缺乏可操作性和针对性，得5分。</w:t>
            </w:r>
          </w:p>
          <w:p w14:paraId="3AB64801">
            <w:pPr>
              <w:pStyle w:val="2"/>
              <w:keepNext w:val="0"/>
              <w:keepLines w:val="0"/>
              <w:pageBreakBefore w:val="0"/>
              <w:widowControl w:val="0"/>
              <w:kinsoku/>
              <w:wordWrap/>
              <w:overflowPunct/>
              <w:topLinePunct w:val="0"/>
              <w:bidi w:val="0"/>
              <w:adjustRightInd/>
              <w:snapToGrid/>
              <w:spacing w:line="420" w:lineRule="exact"/>
              <w:ind w:firstLine="0"/>
              <w:textAlignment w:val="auto"/>
              <w:rPr>
                <w:rFonts w:hint="default"/>
                <w:color w:val="auto"/>
                <w:lang w:val="en-US" w:eastAsia="zh-CN"/>
              </w:rPr>
            </w:pPr>
            <w:r>
              <w:rPr>
                <w:rFonts w:hint="eastAsia" w:ascii="仿宋" w:hAnsi="仿宋" w:eastAsia="仿宋" w:cs="仿宋"/>
                <w:color w:val="auto"/>
                <w:kern w:val="0"/>
                <w:sz w:val="24"/>
                <w:szCs w:val="24"/>
                <w:highlight w:val="none"/>
                <w:lang w:val="en-US" w:eastAsia="zh-CN"/>
              </w:rPr>
              <w:t>不提供此项内容的，不得分。</w:t>
            </w:r>
          </w:p>
        </w:tc>
      </w:tr>
      <w:tr w14:paraId="7D62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741" w:type="dxa"/>
            <w:vMerge w:val="continue"/>
            <w:vAlign w:val="center"/>
          </w:tcPr>
          <w:p w14:paraId="12F7D311">
            <w:pPr>
              <w:spacing w:line="300" w:lineRule="exact"/>
              <w:jc w:val="center"/>
              <w:rPr>
                <w:rFonts w:ascii="仿宋" w:hAnsi="仿宋" w:eastAsia="仿宋" w:cs="仿宋"/>
                <w:color w:val="auto"/>
                <w:kern w:val="0"/>
                <w:sz w:val="24"/>
                <w:szCs w:val="24"/>
              </w:rPr>
            </w:pPr>
          </w:p>
        </w:tc>
        <w:tc>
          <w:tcPr>
            <w:tcW w:w="1260" w:type="dxa"/>
            <w:vMerge w:val="continue"/>
            <w:vAlign w:val="center"/>
          </w:tcPr>
          <w:p w14:paraId="5351C5FD">
            <w:pPr>
              <w:spacing w:line="300" w:lineRule="exact"/>
              <w:jc w:val="left"/>
              <w:rPr>
                <w:rFonts w:ascii="仿宋" w:hAnsi="仿宋" w:eastAsia="仿宋" w:cs="仿宋"/>
                <w:bCs/>
                <w:color w:val="C00000"/>
                <w:kern w:val="0"/>
                <w:sz w:val="24"/>
                <w:szCs w:val="24"/>
              </w:rPr>
            </w:pPr>
          </w:p>
        </w:tc>
        <w:tc>
          <w:tcPr>
            <w:tcW w:w="1215" w:type="dxa"/>
            <w:vAlign w:val="center"/>
          </w:tcPr>
          <w:p w14:paraId="02F68A31">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技术方案的合理性与可行性</w:t>
            </w:r>
          </w:p>
        </w:tc>
        <w:tc>
          <w:tcPr>
            <w:tcW w:w="825" w:type="dxa"/>
            <w:vAlign w:val="center"/>
          </w:tcPr>
          <w:p w14:paraId="51CF3A61">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lang w:val="en-US" w:eastAsia="zh-CN"/>
              </w:rPr>
              <w:t>9</w:t>
            </w:r>
            <w:r>
              <w:rPr>
                <w:rFonts w:hint="eastAsia" w:ascii="仿宋" w:hAnsi="仿宋" w:eastAsia="仿宋" w:cs="仿宋"/>
                <w:bCs/>
                <w:color w:val="auto"/>
                <w:kern w:val="0"/>
                <w:sz w:val="24"/>
                <w:szCs w:val="24"/>
              </w:rPr>
              <w:t>分</w:t>
            </w:r>
          </w:p>
        </w:tc>
        <w:tc>
          <w:tcPr>
            <w:tcW w:w="5664" w:type="dxa"/>
            <w:vAlign w:val="center"/>
          </w:tcPr>
          <w:p w14:paraId="4053DE0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评审针对供应商提供的技术方案打分。</w:t>
            </w:r>
          </w:p>
          <w:p w14:paraId="5E71416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1.技术路线科学先进，选用的材料、设备的规格性能等，均优于或完全满足施工要求(如：关键工艺参数螺栓紧固力矩值、防腐涂层厚度等）；方案充分考虑现场复杂情况（如机场限高等），可行性极高，得9分。</w:t>
            </w:r>
          </w:p>
          <w:p w14:paraId="0497406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2.技术路线合理，选用的材料、设备满足基本要求，工艺流程完整，但部分细节有待优化，可行性较高，得6分。</w:t>
            </w:r>
          </w:p>
          <w:p w14:paraId="771A433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3.技术路线存在不合理之处，或材料、工艺描述模糊，可行性存疑。得3分。</w:t>
            </w:r>
          </w:p>
          <w:p w14:paraId="38CE9EC8">
            <w:pPr>
              <w:pStyle w:val="2"/>
              <w:keepNext w:val="0"/>
              <w:keepLines w:val="0"/>
              <w:pageBreakBefore w:val="0"/>
              <w:widowControl w:val="0"/>
              <w:kinsoku/>
              <w:wordWrap/>
              <w:overflowPunct/>
              <w:topLinePunct w:val="0"/>
              <w:bidi w:val="0"/>
              <w:adjustRightInd/>
              <w:snapToGrid/>
              <w:spacing w:line="440" w:lineRule="exact"/>
              <w:ind w:left="0" w:leftChars="0" w:firstLine="0" w:firstLineChars="0"/>
              <w:textAlignment w:val="auto"/>
              <w:rPr>
                <w:rFonts w:hint="default"/>
                <w:lang w:val="en-US" w:eastAsia="zh-CN"/>
              </w:rPr>
            </w:pPr>
            <w:r>
              <w:rPr>
                <w:rFonts w:hint="eastAsia" w:ascii="仿宋" w:hAnsi="仿宋" w:eastAsia="仿宋" w:cs="仿宋"/>
                <w:color w:val="auto"/>
                <w:kern w:val="0"/>
                <w:sz w:val="24"/>
                <w:szCs w:val="24"/>
                <w:highlight w:val="none"/>
                <w:lang w:val="en-US" w:eastAsia="zh-CN" w:bidi="ar-SA"/>
              </w:rPr>
              <w:t>不提供此项内容的，不得分。</w:t>
            </w:r>
          </w:p>
        </w:tc>
      </w:tr>
      <w:tr w14:paraId="452C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741" w:type="dxa"/>
            <w:vMerge w:val="continue"/>
            <w:vAlign w:val="center"/>
          </w:tcPr>
          <w:p w14:paraId="698865B9">
            <w:pPr>
              <w:spacing w:line="300" w:lineRule="exact"/>
              <w:jc w:val="center"/>
              <w:rPr>
                <w:rFonts w:ascii="仿宋" w:hAnsi="仿宋" w:eastAsia="仿宋" w:cs="仿宋"/>
                <w:color w:val="auto"/>
                <w:kern w:val="0"/>
                <w:sz w:val="24"/>
                <w:szCs w:val="24"/>
              </w:rPr>
            </w:pPr>
          </w:p>
        </w:tc>
        <w:tc>
          <w:tcPr>
            <w:tcW w:w="1260" w:type="dxa"/>
            <w:vMerge w:val="continue"/>
            <w:vAlign w:val="center"/>
          </w:tcPr>
          <w:p w14:paraId="6DF12B79">
            <w:pPr>
              <w:spacing w:line="300" w:lineRule="exact"/>
              <w:jc w:val="left"/>
              <w:rPr>
                <w:rFonts w:ascii="仿宋" w:hAnsi="仿宋" w:eastAsia="仿宋" w:cs="仿宋"/>
                <w:bCs/>
                <w:color w:val="C00000"/>
                <w:kern w:val="0"/>
                <w:sz w:val="24"/>
                <w:szCs w:val="24"/>
              </w:rPr>
            </w:pPr>
          </w:p>
        </w:tc>
        <w:tc>
          <w:tcPr>
            <w:tcW w:w="1215" w:type="dxa"/>
            <w:vAlign w:val="center"/>
          </w:tcPr>
          <w:p w14:paraId="49A47A9B">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工具与</w:t>
            </w:r>
          </w:p>
          <w:p w14:paraId="193BF5DF">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 w:hAnsi="仿宋" w:eastAsia="仿宋" w:cs="仿宋"/>
                <w:bCs/>
                <w:color w:val="C00000"/>
                <w:kern w:val="0"/>
                <w:sz w:val="24"/>
                <w:szCs w:val="24"/>
                <w:lang w:val="en-US" w:eastAsia="zh-CN"/>
              </w:rPr>
            </w:pPr>
            <w:r>
              <w:rPr>
                <w:rFonts w:hint="eastAsia" w:ascii="仿宋" w:hAnsi="仿宋" w:eastAsia="仿宋" w:cs="仿宋"/>
                <w:bCs/>
                <w:color w:val="auto"/>
                <w:kern w:val="0"/>
                <w:sz w:val="24"/>
                <w:szCs w:val="24"/>
              </w:rPr>
              <w:t>设备</w:t>
            </w:r>
          </w:p>
        </w:tc>
        <w:tc>
          <w:tcPr>
            <w:tcW w:w="825" w:type="dxa"/>
            <w:vAlign w:val="center"/>
          </w:tcPr>
          <w:p w14:paraId="5DF4D409">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 w:hAnsi="仿宋" w:eastAsia="仿宋" w:cs="仿宋"/>
                <w:bCs/>
                <w:color w:val="C00000"/>
                <w:kern w:val="0"/>
                <w:sz w:val="24"/>
                <w:szCs w:val="24"/>
                <w:lang w:val="en-US" w:eastAsia="zh-CN"/>
              </w:rPr>
            </w:pPr>
            <w:r>
              <w:rPr>
                <w:rFonts w:hint="eastAsia" w:ascii="仿宋" w:hAnsi="仿宋" w:eastAsia="仿宋" w:cs="仿宋"/>
                <w:bCs/>
                <w:color w:val="auto"/>
                <w:kern w:val="0"/>
                <w:sz w:val="24"/>
                <w:szCs w:val="24"/>
                <w:lang w:val="en-US" w:eastAsia="zh-CN"/>
              </w:rPr>
              <w:t>4</w:t>
            </w:r>
            <w:r>
              <w:rPr>
                <w:rFonts w:hint="eastAsia" w:ascii="仿宋" w:hAnsi="仿宋" w:eastAsia="仿宋" w:cs="仿宋"/>
                <w:bCs/>
                <w:color w:val="auto"/>
                <w:kern w:val="0"/>
                <w:sz w:val="24"/>
                <w:szCs w:val="24"/>
              </w:rPr>
              <w:t>分</w:t>
            </w:r>
          </w:p>
        </w:tc>
        <w:tc>
          <w:tcPr>
            <w:tcW w:w="5664" w:type="dxa"/>
            <w:vAlign w:val="center"/>
          </w:tcPr>
          <w:p w14:paraId="1999F4C1">
            <w:pPr>
              <w:pStyle w:val="2"/>
              <w:keepNext w:val="0"/>
              <w:keepLines w:val="0"/>
              <w:pageBreakBefore w:val="0"/>
              <w:widowControl w:val="0"/>
              <w:kinsoku/>
              <w:wordWrap/>
              <w:overflowPunct/>
              <w:topLinePunct w:val="0"/>
              <w:bidi w:val="0"/>
              <w:adjustRightInd/>
              <w:snapToGrid/>
              <w:spacing w:line="440" w:lineRule="exact"/>
              <w:ind w:firstLine="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计划投入的</w:t>
            </w:r>
            <w:r>
              <w:rPr>
                <w:rFonts w:hint="eastAsia" w:ascii="仿宋" w:hAnsi="仿宋" w:eastAsia="仿宋" w:cs="仿宋"/>
                <w:color w:val="auto"/>
                <w:kern w:val="0"/>
                <w:sz w:val="24"/>
                <w:szCs w:val="24"/>
                <w:highlight w:val="none"/>
                <w:lang w:val="en-US" w:eastAsia="zh-CN"/>
              </w:rPr>
              <w:t>维修</w:t>
            </w:r>
            <w:r>
              <w:rPr>
                <w:rFonts w:hint="eastAsia" w:ascii="仿宋" w:hAnsi="仿宋" w:eastAsia="仿宋" w:cs="仿宋"/>
                <w:color w:val="auto"/>
                <w:kern w:val="0"/>
                <w:sz w:val="24"/>
                <w:szCs w:val="24"/>
                <w:highlight w:val="none"/>
              </w:rPr>
              <w:t>工具、</w:t>
            </w:r>
            <w:r>
              <w:rPr>
                <w:rFonts w:hint="eastAsia" w:ascii="仿宋" w:hAnsi="仿宋" w:eastAsia="仿宋" w:cs="仿宋"/>
                <w:color w:val="auto"/>
                <w:kern w:val="0"/>
                <w:sz w:val="24"/>
                <w:szCs w:val="24"/>
                <w:highlight w:val="none"/>
                <w:lang w:val="en-US" w:eastAsia="zh-CN"/>
              </w:rPr>
              <w:t>检修</w:t>
            </w:r>
            <w:r>
              <w:rPr>
                <w:rFonts w:hint="eastAsia" w:ascii="仿宋" w:hAnsi="仿宋" w:eastAsia="仿宋" w:cs="仿宋"/>
                <w:color w:val="auto"/>
                <w:kern w:val="0"/>
                <w:sz w:val="24"/>
                <w:szCs w:val="24"/>
                <w:highlight w:val="none"/>
              </w:rPr>
              <w:t>设备（如经纬仪、游标卡尺、涂层测厚仪、无人机等）先进、齐全，能满足高标准</w:t>
            </w:r>
            <w:r>
              <w:rPr>
                <w:rFonts w:hint="eastAsia" w:ascii="仿宋" w:hAnsi="仿宋" w:eastAsia="仿宋" w:cs="仿宋"/>
                <w:color w:val="auto"/>
                <w:kern w:val="0"/>
                <w:sz w:val="24"/>
                <w:szCs w:val="24"/>
                <w:highlight w:val="none"/>
                <w:lang w:eastAsia="zh-CN"/>
              </w:rPr>
              <w:t>维修整改</w:t>
            </w:r>
            <w:r>
              <w:rPr>
                <w:rFonts w:hint="eastAsia" w:ascii="仿宋" w:hAnsi="仿宋" w:eastAsia="仿宋" w:cs="仿宋"/>
                <w:color w:val="auto"/>
                <w:kern w:val="0"/>
                <w:sz w:val="24"/>
                <w:szCs w:val="24"/>
                <w:highlight w:val="none"/>
              </w:rPr>
              <w:t>要求</w:t>
            </w:r>
            <w:r>
              <w:rPr>
                <w:rFonts w:hint="eastAsia" w:ascii="仿宋" w:hAnsi="仿宋" w:eastAsia="仿宋" w:cs="仿宋"/>
                <w:color w:val="auto"/>
                <w:kern w:val="0"/>
                <w:sz w:val="24"/>
                <w:szCs w:val="24"/>
                <w:highlight w:val="none"/>
                <w:lang w:eastAsia="zh-CN"/>
              </w:rPr>
              <w:t>。</w:t>
            </w:r>
          </w:p>
          <w:p w14:paraId="3F9E64A7">
            <w:pPr>
              <w:keepNext w:val="0"/>
              <w:keepLines w:val="0"/>
              <w:pageBreakBefore w:val="0"/>
              <w:widowControl w:val="0"/>
              <w:kinsoku/>
              <w:wordWrap/>
              <w:overflowPunct/>
              <w:topLinePunct w:val="0"/>
              <w:bidi w:val="0"/>
              <w:adjustRightInd/>
              <w:snapToGrid/>
              <w:spacing w:line="440" w:lineRule="exact"/>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提供1类工具的使用承诺书，得1分，最高得4分。</w:t>
            </w:r>
          </w:p>
          <w:p w14:paraId="54F6AD0F">
            <w:pPr>
              <w:pStyle w:val="2"/>
              <w:keepNext w:val="0"/>
              <w:keepLines w:val="0"/>
              <w:pageBreakBefore w:val="0"/>
              <w:widowControl w:val="0"/>
              <w:kinsoku/>
              <w:wordWrap/>
              <w:overflowPunct/>
              <w:topLinePunct w:val="0"/>
              <w:bidi w:val="0"/>
              <w:adjustRightInd/>
              <w:snapToGrid/>
              <w:spacing w:line="440" w:lineRule="exact"/>
              <w:ind w:firstLine="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不提供此项内容的，不得分。</w:t>
            </w:r>
          </w:p>
          <w:p w14:paraId="7AEC068F">
            <w:pPr>
              <w:keepNext w:val="0"/>
              <w:keepLines w:val="0"/>
              <w:pageBreakBefore w:val="0"/>
              <w:widowControl w:val="0"/>
              <w:kinsoku/>
              <w:wordWrap/>
              <w:overflowPunct/>
              <w:topLinePunct w:val="0"/>
              <w:bidi w:val="0"/>
              <w:adjustRightInd/>
              <w:snapToGrid/>
              <w:spacing w:line="440" w:lineRule="exac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须提供</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书面承诺书并加盖公章，不提供不得分</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w:t>
            </w:r>
          </w:p>
        </w:tc>
      </w:tr>
      <w:tr w14:paraId="722E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741" w:type="dxa"/>
            <w:vAlign w:val="center"/>
          </w:tcPr>
          <w:p w14:paraId="7BB050C2">
            <w:pPr>
              <w:spacing w:line="300" w:lineRule="exact"/>
              <w:jc w:val="center"/>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4</w:t>
            </w:r>
          </w:p>
        </w:tc>
        <w:tc>
          <w:tcPr>
            <w:tcW w:w="1260" w:type="dxa"/>
            <w:vAlign w:val="center"/>
          </w:tcPr>
          <w:p w14:paraId="1ED61064">
            <w:pPr>
              <w:spacing w:line="30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安全保障（6分）</w:t>
            </w:r>
          </w:p>
        </w:tc>
        <w:tc>
          <w:tcPr>
            <w:tcW w:w="1215" w:type="dxa"/>
            <w:vAlign w:val="center"/>
          </w:tcPr>
          <w:p w14:paraId="38ED1830">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安全保障与应急处置</w:t>
            </w:r>
          </w:p>
        </w:tc>
        <w:tc>
          <w:tcPr>
            <w:tcW w:w="825" w:type="dxa"/>
            <w:vAlign w:val="center"/>
          </w:tcPr>
          <w:p w14:paraId="5A00AF15">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6分</w:t>
            </w:r>
          </w:p>
        </w:tc>
        <w:tc>
          <w:tcPr>
            <w:tcW w:w="5664" w:type="dxa"/>
            <w:vAlign w:val="center"/>
          </w:tcPr>
          <w:p w14:paraId="2BD1D29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评审针对供应商提供的</w:t>
            </w:r>
            <w:r>
              <w:rPr>
                <w:rFonts w:hint="eastAsia" w:ascii="仿宋" w:hAnsi="仿宋" w:eastAsia="仿宋" w:cs="仿宋"/>
                <w:color w:val="auto"/>
                <w:kern w:val="0"/>
                <w:sz w:val="24"/>
                <w:szCs w:val="24"/>
                <w:highlight w:val="none"/>
                <w:lang w:val="en-US" w:eastAsia="zh-CN" w:bidi="ar-SA"/>
              </w:rPr>
              <w:t>安全保障与应急处置</w:t>
            </w:r>
            <w:r>
              <w:rPr>
                <w:rFonts w:hint="eastAsia" w:ascii="仿宋" w:hAnsi="仿宋" w:eastAsia="仿宋" w:cs="仿宋"/>
                <w:color w:val="auto"/>
                <w:kern w:val="0"/>
                <w:sz w:val="24"/>
                <w:szCs w:val="24"/>
                <w:highlight w:val="none"/>
                <w:lang w:val="en-US" w:eastAsia="zh-CN"/>
              </w:rPr>
              <w:t>方案打分。</w:t>
            </w:r>
          </w:p>
          <w:p w14:paraId="2BC53C7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1.针对高空作业、特殊位置作业等制定了极其详尽的安全保障方案，措施具体可行（如：安全网设置等）；应急处置预案全面，针对触电、高空坠落等可能事故有明确、可操作的响应流程和救援方案，得6分。</w:t>
            </w:r>
          </w:p>
          <w:p w14:paraId="3B6E0D7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2.安全保障方案和应急处置预案基本齐全，但部分措施不够具体或针对性较弱，得3分。</w:t>
            </w:r>
          </w:p>
          <w:p w14:paraId="78076B6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3.安全保障方案和应急处置预案简单笼统，缺乏针对性，得1分。</w:t>
            </w:r>
          </w:p>
          <w:p w14:paraId="3295EB17">
            <w:pPr>
              <w:pStyle w:val="2"/>
              <w:keepNext w:val="0"/>
              <w:keepLines w:val="0"/>
              <w:pageBreakBefore w:val="0"/>
              <w:widowControl w:val="0"/>
              <w:kinsoku/>
              <w:wordWrap/>
              <w:overflowPunct/>
              <w:topLinePunct w:val="0"/>
              <w:bidi w:val="0"/>
              <w:adjustRightInd/>
              <w:snapToGrid/>
              <w:spacing w:line="440" w:lineRule="exact"/>
              <w:ind w:firstLine="0"/>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不提供此项内容的，不得分。</w:t>
            </w:r>
          </w:p>
        </w:tc>
      </w:tr>
    </w:tbl>
    <w:p w14:paraId="6C459096">
      <w:pPr>
        <w:widowControl/>
        <w:shd w:val="clear" w:color="auto" w:fill="FFFFFF"/>
        <w:spacing w:line="240" w:lineRule="auto"/>
        <w:jc w:val="left"/>
        <w:rPr>
          <w:rFonts w:hint="eastAsia" w:ascii="仿宋" w:hAnsi="仿宋" w:eastAsia="仿宋" w:cs="仿宋"/>
          <w:b/>
          <w:sz w:val="24"/>
          <w:szCs w:val="24"/>
        </w:rPr>
      </w:pPr>
    </w:p>
    <w:p w14:paraId="210EC429">
      <w:pPr>
        <w:widowControl/>
        <w:shd w:val="clear" w:color="auto" w:fill="FFFFFF"/>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备注：</w:t>
      </w:r>
    </w:p>
    <w:p w14:paraId="32DA5CA8">
      <w:pPr>
        <w:widowControl/>
        <w:shd w:val="clear" w:color="auto" w:fill="FFFFFF"/>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1</w:t>
      </w:r>
      <w:r>
        <w:rPr>
          <w:rFonts w:hint="eastAsia" w:ascii="仿宋" w:hAnsi="仿宋" w:eastAsia="仿宋" w:cs="仿宋"/>
          <w:b/>
          <w:sz w:val="24"/>
          <w:szCs w:val="24"/>
          <w:lang w:eastAsia="zh-CN"/>
        </w:rPr>
        <w:t>）</w:t>
      </w:r>
      <w:r>
        <w:rPr>
          <w:rFonts w:hint="eastAsia" w:ascii="仿宋" w:hAnsi="仿宋" w:eastAsia="仿宋" w:cs="仿宋"/>
          <w:b/>
          <w:sz w:val="24"/>
          <w:szCs w:val="24"/>
        </w:rPr>
        <w:t>提供相关证明材料复印件并加盖供应商公章，不提供不得分。上述涉及可在政府或行业协会官网查询的供应商或人员资质资格等相关证书、以及相关证明材料，仅需提供复印件（应清晰可辨）并加盖公章，非必须提供原件。评委评审时经三分之二及以上评委认为复印件存疑时，可要求供应商提供查询网址或原件核对，无法核验时该项不得分，供应商自行承担由此产生的得分损失。</w:t>
      </w:r>
    </w:p>
    <w:p w14:paraId="2317B328">
      <w:pPr>
        <w:widowControl/>
        <w:shd w:val="clear" w:color="auto" w:fill="FFFFFF"/>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lang w:val="en-US" w:eastAsia="zh-CN"/>
        </w:rPr>
        <w:t>（2）根据《中华人民共和国政府采购法实施条例》释义对银行、保险、石油、石化、电力、电信等有行业特殊情况的，应依法保障上述特殊行业法人依法设立并领取营业执照的分支机构参与招标投标活动的合法权益，故前述特殊行业可以分支机构的身份参加，除此以外的其他行业不得以分支机构身份参加。分支机构参加投标的，可提供其母公司或母公司下属分公司及全资子公司的人员、资质证书材料。</w:t>
      </w:r>
    </w:p>
    <w:p w14:paraId="4840A9BF">
      <w:pPr>
        <w:widowControl/>
        <w:shd w:val="clear" w:color="auto" w:fill="FFFFFF"/>
        <w:spacing w:line="360" w:lineRule="auto"/>
        <w:ind w:firstLine="482" w:firstLineChars="200"/>
        <w:jc w:val="left"/>
        <w:rPr>
          <w:rFonts w:ascii="楷体" w:hAnsi="楷体" w:eastAsia="楷体" w:cs="楷体"/>
          <w:b/>
          <w:sz w:val="24"/>
          <w:szCs w:val="24"/>
        </w:rPr>
      </w:pPr>
      <w:r>
        <w:rPr>
          <w:rFonts w:hint="eastAsia" w:ascii="楷体" w:hAnsi="楷体" w:eastAsia="楷体" w:cs="楷体"/>
          <w:b/>
          <w:sz w:val="24"/>
          <w:szCs w:val="24"/>
        </w:rPr>
        <w:t>（四）价格分：30分</w:t>
      </w:r>
    </w:p>
    <w:p w14:paraId="1242D2B8">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价格分统一采用低价优先法计算，即满足</w:t>
      </w:r>
      <w:r>
        <w:rPr>
          <w:rFonts w:hint="eastAsia" w:ascii="仿宋" w:hAnsi="仿宋" w:eastAsia="仿宋" w:cs="仿宋"/>
          <w:bCs/>
          <w:sz w:val="24"/>
          <w:szCs w:val="24"/>
        </w:rPr>
        <w:t>采购</w:t>
      </w:r>
      <w:r>
        <w:rPr>
          <w:rFonts w:ascii="仿宋" w:hAnsi="仿宋" w:eastAsia="仿宋" w:cs="仿宋"/>
          <w:bCs/>
          <w:sz w:val="24"/>
          <w:szCs w:val="24"/>
        </w:rPr>
        <w:t>文件要求且最后报价最低的供应商的价格为</w:t>
      </w:r>
      <w:r>
        <w:rPr>
          <w:rFonts w:hint="eastAsia" w:ascii="仿宋" w:hAnsi="仿宋" w:eastAsia="仿宋" w:cs="仿宋"/>
          <w:bCs/>
          <w:sz w:val="24"/>
          <w:szCs w:val="24"/>
        </w:rPr>
        <w:t>评审</w:t>
      </w:r>
      <w:r>
        <w:rPr>
          <w:rFonts w:ascii="仿宋" w:hAnsi="仿宋" w:eastAsia="仿宋" w:cs="仿宋"/>
          <w:bCs/>
          <w:sz w:val="24"/>
          <w:szCs w:val="24"/>
        </w:rPr>
        <w:t>基准价，其价格分为满分。其他供应商的价格分统一按照下列公式计算：</w:t>
      </w:r>
    </w:p>
    <w:p w14:paraId="55B718D1">
      <w:pPr>
        <w:widowControl/>
        <w:shd w:val="clear" w:color="auto" w:fill="FFFFFF"/>
        <w:spacing w:line="360" w:lineRule="auto"/>
        <w:ind w:firstLine="482" w:firstLineChars="200"/>
        <w:jc w:val="left"/>
        <w:rPr>
          <w:rFonts w:ascii="仿宋" w:hAnsi="仿宋" w:eastAsia="仿宋" w:cs="仿宋"/>
          <w:b/>
          <w:bCs w:val="0"/>
          <w:sz w:val="24"/>
          <w:szCs w:val="24"/>
          <w:highlight w:val="none"/>
        </w:rPr>
      </w:pPr>
      <w:r>
        <w:rPr>
          <w:rFonts w:hint="eastAsia" w:ascii="仿宋" w:hAnsi="仿宋" w:eastAsia="仿宋" w:cs="仿宋"/>
          <w:b/>
          <w:bCs w:val="0"/>
          <w:sz w:val="24"/>
          <w:szCs w:val="24"/>
          <w:highlight w:val="none"/>
        </w:rPr>
        <w:t>评审</w:t>
      </w:r>
      <w:r>
        <w:rPr>
          <w:rFonts w:ascii="仿宋" w:hAnsi="仿宋" w:eastAsia="仿宋" w:cs="仿宋"/>
          <w:b/>
          <w:bCs w:val="0"/>
          <w:sz w:val="24"/>
          <w:szCs w:val="24"/>
          <w:highlight w:val="none"/>
        </w:rPr>
        <w:t>报价得分=（</w:t>
      </w:r>
      <w:r>
        <w:rPr>
          <w:rFonts w:hint="eastAsia" w:ascii="仿宋" w:hAnsi="仿宋" w:eastAsia="仿宋" w:cs="仿宋"/>
          <w:b/>
          <w:bCs w:val="0"/>
          <w:sz w:val="24"/>
          <w:szCs w:val="24"/>
          <w:highlight w:val="none"/>
        </w:rPr>
        <w:t>评审</w:t>
      </w:r>
      <w:r>
        <w:rPr>
          <w:rFonts w:ascii="仿宋" w:hAnsi="仿宋" w:eastAsia="仿宋" w:cs="仿宋"/>
          <w:b/>
          <w:bCs w:val="0"/>
          <w:sz w:val="24"/>
          <w:szCs w:val="24"/>
          <w:highlight w:val="none"/>
        </w:rPr>
        <w:t>基准价/最后报价）×价格权值×100</w:t>
      </w:r>
    </w:p>
    <w:p w14:paraId="4730D48B">
      <w:pPr>
        <w:widowControl/>
        <w:shd w:val="clear" w:color="auto" w:fill="FFFFFF"/>
        <w:spacing w:line="360" w:lineRule="auto"/>
        <w:ind w:firstLine="482" w:firstLineChars="200"/>
        <w:jc w:val="left"/>
        <w:rPr>
          <w:rFonts w:ascii="楷体" w:hAnsi="楷体" w:eastAsia="楷体" w:cs="楷体"/>
          <w:b/>
          <w:sz w:val="24"/>
          <w:szCs w:val="24"/>
        </w:rPr>
      </w:pPr>
      <w:r>
        <w:rPr>
          <w:rFonts w:hint="eastAsia" w:ascii="楷体" w:hAnsi="楷体" w:eastAsia="楷体" w:cs="楷体"/>
          <w:b/>
          <w:sz w:val="24"/>
          <w:szCs w:val="24"/>
        </w:rPr>
        <w:t>（</w:t>
      </w:r>
      <w:r>
        <w:rPr>
          <w:rFonts w:hint="eastAsia" w:ascii="楷体" w:hAnsi="楷体" w:eastAsia="楷体" w:cs="楷体"/>
          <w:b/>
          <w:sz w:val="24"/>
          <w:szCs w:val="24"/>
          <w:lang w:val="en-US" w:eastAsia="zh-CN"/>
        </w:rPr>
        <w:t>五</w:t>
      </w:r>
      <w:r>
        <w:rPr>
          <w:rFonts w:hint="eastAsia" w:ascii="楷体" w:hAnsi="楷体" w:eastAsia="楷体" w:cs="楷体"/>
          <w:b/>
          <w:sz w:val="24"/>
          <w:szCs w:val="24"/>
        </w:rPr>
        <w:t>）成交供应商的确定</w:t>
      </w:r>
    </w:p>
    <w:p w14:paraId="2F8C48A8">
      <w:pPr>
        <w:widowControl/>
        <w:shd w:val="clear" w:color="auto" w:fill="FFFFFF"/>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评审</w:t>
      </w:r>
      <w:r>
        <w:rPr>
          <w:rFonts w:ascii="仿宋" w:hAnsi="仿宋" w:eastAsia="仿宋" w:cs="仿宋"/>
          <w:bCs/>
          <w:sz w:val="24"/>
          <w:szCs w:val="24"/>
        </w:rPr>
        <w:t>小组汇总各评委评分后，按照得分从高到低的顺序推荐三名成交候选人</w:t>
      </w:r>
      <w:r>
        <w:rPr>
          <w:rFonts w:hint="eastAsia" w:ascii="仿宋" w:hAnsi="仿宋" w:eastAsia="仿宋" w:cs="仿宋"/>
          <w:bCs/>
          <w:sz w:val="24"/>
          <w:szCs w:val="24"/>
        </w:rPr>
        <w:t>。</w:t>
      </w:r>
    </w:p>
    <w:p w14:paraId="1A49CB04">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采购人委托</w:t>
      </w:r>
      <w:r>
        <w:rPr>
          <w:rFonts w:hint="eastAsia" w:ascii="仿宋" w:hAnsi="仿宋" w:eastAsia="仿宋" w:cs="仿宋"/>
          <w:bCs/>
          <w:sz w:val="24"/>
          <w:szCs w:val="24"/>
        </w:rPr>
        <w:t>评审</w:t>
      </w:r>
      <w:r>
        <w:rPr>
          <w:rFonts w:ascii="仿宋" w:hAnsi="仿宋" w:eastAsia="仿宋" w:cs="仿宋"/>
          <w:bCs/>
          <w:sz w:val="24"/>
          <w:szCs w:val="24"/>
        </w:rPr>
        <w:t>小组直接确定排名第一的成交候选人为成交供应商。</w:t>
      </w:r>
    </w:p>
    <w:p w14:paraId="00E34BBA">
      <w:pPr>
        <w:widowControl/>
        <w:shd w:val="clear" w:color="auto" w:fill="FFFFFF"/>
        <w:spacing w:line="360" w:lineRule="auto"/>
        <w:ind w:firstLine="482" w:firstLineChars="200"/>
        <w:jc w:val="left"/>
        <w:rPr>
          <w:rFonts w:ascii="楷体" w:hAnsi="楷体" w:eastAsia="楷体" w:cs="楷体"/>
          <w:b/>
          <w:sz w:val="24"/>
          <w:szCs w:val="24"/>
        </w:rPr>
      </w:pPr>
      <w:r>
        <w:rPr>
          <w:rFonts w:hint="eastAsia" w:ascii="楷体" w:hAnsi="楷体" w:eastAsia="楷体" w:cs="楷体"/>
          <w:b/>
          <w:sz w:val="24"/>
          <w:szCs w:val="24"/>
        </w:rPr>
        <w:t>（</w:t>
      </w:r>
      <w:r>
        <w:rPr>
          <w:rFonts w:hint="eastAsia" w:ascii="楷体" w:hAnsi="楷体" w:eastAsia="楷体" w:cs="楷体"/>
          <w:b/>
          <w:sz w:val="24"/>
          <w:szCs w:val="24"/>
          <w:lang w:val="en-US" w:eastAsia="zh-CN"/>
        </w:rPr>
        <w:t>六</w:t>
      </w:r>
      <w:r>
        <w:rPr>
          <w:rFonts w:hint="eastAsia" w:ascii="楷体" w:hAnsi="楷体" w:eastAsia="楷体" w:cs="楷体"/>
          <w:b/>
          <w:sz w:val="24"/>
          <w:szCs w:val="24"/>
        </w:rPr>
        <w:t>）采购人代表宣布评审结果。</w:t>
      </w:r>
    </w:p>
    <w:p w14:paraId="23947D3F">
      <w:pPr>
        <w:widowControl/>
        <w:shd w:val="clear" w:color="auto" w:fill="FFFFFF"/>
        <w:spacing w:line="360" w:lineRule="auto"/>
        <w:ind w:firstLine="482" w:firstLineChars="200"/>
        <w:jc w:val="left"/>
        <w:rPr>
          <w:rFonts w:ascii="楷体" w:hAnsi="楷体" w:eastAsia="楷体" w:cs="楷体"/>
          <w:b/>
          <w:sz w:val="24"/>
          <w:szCs w:val="24"/>
        </w:rPr>
      </w:pPr>
      <w:r>
        <w:rPr>
          <w:rFonts w:hint="eastAsia" w:ascii="楷体" w:hAnsi="楷体" w:eastAsia="楷体" w:cs="楷体"/>
          <w:b/>
          <w:sz w:val="24"/>
          <w:szCs w:val="24"/>
        </w:rPr>
        <w:t>（</w:t>
      </w:r>
      <w:r>
        <w:rPr>
          <w:rFonts w:hint="eastAsia" w:ascii="楷体" w:hAnsi="楷体" w:eastAsia="楷体" w:cs="楷体"/>
          <w:b/>
          <w:sz w:val="24"/>
          <w:szCs w:val="24"/>
          <w:lang w:val="en-US" w:eastAsia="zh-CN"/>
        </w:rPr>
        <w:t>七</w:t>
      </w:r>
      <w:r>
        <w:rPr>
          <w:rFonts w:hint="eastAsia" w:ascii="楷体" w:hAnsi="楷体" w:eastAsia="楷体" w:cs="楷体"/>
          <w:b/>
          <w:sz w:val="24"/>
          <w:szCs w:val="24"/>
        </w:rPr>
        <w:t>）公告成交结果</w:t>
      </w:r>
    </w:p>
    <w:p w14:paraId="3982A61F">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自确定成交供应商之日起2个工作日内，在</w:t>
      </w:r>
      <w:r>
        <w:rPr>
          <w:rFonts w:hint="eastAsia" w:ascii="仿宋" w:hAnsi="仿宋" w:eastAsia="仿宋" w:cs="仿宋"/>
          <w:b/>
          <w:sz w:val="24"/>
          <w:szCs w:val="24"/>
        </w:rPr>
        <w:t>南通市工业和信息化局官网</w:t>
      </w:r>
      <w:r>
        <w:rPr>
          <w:rFonts w:hint="eastAsia" w:ascii="仿宋" w:hAnsi="仿宋" w:eastAsia="仿宋" w:cs="仿宋"/>
          <w:bCs/>
          <w:sz w:val="24"/>
          <w:szCs w:val="24"/>
        </w:rPr>
        <w:t>上</w:t>
      </w:r>
      <w:r>
        <w:rPr>
          <w:rFonts w:ascii="仿宋" w:hAnsi="仿宋" w:eastAsia="仿宋" w:cs="仿宋"/>
          <w:bCs/>
          <w:sz w:val="24"/>
          <w:szCs w:val="24"/>
        </w:rPr>
        <w:t>公告成交结果，公告期限为1个工作日。</w:t>
      </w:r>
    </w:p>
    <w:p w14:paraId="023B8DA5">
      <w:pPr>
        <w:widowControl/>
        <w:shd w:val="clear" w:color="auto" w:fill="FFFFFF"/>
        <w:spacing w:line="360" w:lineRule="auto"/>
        <w:ind w:firstLine="482" w:firstLineChars="200"/>
        <w:jc w:val="left"/>
        <w:rPr>
          <w:rFonts w:ascii="楷体" w:hAnsi="楷体" w:eastAsia="楷体" w:cs="楷体"/>
          <w:b/>
          <w:sz w:val="24"/>
          <w:szCs w:val="24"/>
        </w:rPr>
      </w:pPr>
      <w:r>
        <w:rPr>
          <w:rFonts w:hint="eastAsia" w:ascii="楷体" w:hAnsi="楷体" w:eastAsia="楷体" w:cs="楷体"/>
          <w:b/>
          <w:sz w:val="24"/>
          <w:szCs w:val="24"/>
        </w:rPr>
        <w:t>（</w:t>
      </w:r>
      <w:r>
        <w:rPr>
          <w:rFonts w:hint="eastAsia" w:ascii="楷体" w:hAnsi="楷体" w:eastAsia="楷体" w:cs="楷体"/>
          <w:b/>
          <w:sz w:val="24"/>
          <w:szCs w:val="24"/>
          <w:lang w:val="en-US" w:eastAsia="zh-CN"/>
        </w:rPr>
        <w:t>八</w:t>
      </w:r>
      <w:r>
        <w:rPr>
          <w:rFonts w:hint="eastAsia" w:ascii="楷体" w:hAnsi="楷体" w:eastAsia="楷体" w:cs="楷体"/>
          <w:b/>
          <w:sz w:val="24"/>
          <w:szCs w:val="24"/>
        </w:rPr>
        <w:t>）发放成交通知书</w:t>
      </w:r>
    </w:p>
    <w:p w14:paraId="2EB76A04">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公告成交结果的同时，采购</w:t>
      </w:r>
      <w:r>
        <w:rPr>
          <w:rFonts w:hint="eastAsia" w:ascii="仿宋" w:hAnsi="仿宋" w:eastAsia="仿宋" w:cs="仿宋"/>
          <w:bCs/>
          <w:sz w:val="24"/>
          <w:szCs w:val="24"/>
        </w:rPr>
        <w:t>人</w:t>
      </w:r>
      <w:r>
        <w:rPr>
          <w:rFonts w:ascii="仿宋" w:hAnsi="仿宋" w:eastAsia="仿宋" w:cs="仿宋"/>
          <w:bCs/>
          <w:sz w:val="24"/>
          <w:szCs w:val="24"/>
        </w:rPr>
        <w:t>向成交供应商发放成交通知书。</w:t>
      </w:r>
    </w:p>
    <w:p w14:paraId="26919D82">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bCs/>
          <w:sz w:val="24"/>
          <w:szCs w:val="24"/>
        </w:rPr>
        <w:t>成交通知书发出后，采购人不得违法改变成交结果，成交供应商无正当理由不得放弃成交。</w:t>
      </w:r>
      <w:r>
        <w:rPr>
          <w:rFonts w:hint="eastAsia" w:ascii="仿宋" w:hAnsi="仿宋" w:eastAsia="仿宋" w:cs="仿宋"/>
          <w:sz w:val="24"/>
          <w:szCs w:val="24"/>
        </w:rPr>
        <w:br w:type="page"/>
      </w:r>
    </w:p>
    <w:p w14:paraId="0F33F677">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ascii="微软雅黑" w:hAnsi="微软雅黑" w:eastAsia="微软雅黑" w:cs="微软雅黑"/>
          <w:kern w:val="44"/>
          <w:sz w:val="24"/>
          <w:szCs w:val="24"/>
        </w:rPr>
      </w:pPr>
      <w:r>
        <w:rPr>
          <w:rFonts w:hint="eastAsia" w:ascii="方正小标宋_GBK" w:hAnsi="方正小标宋_GBK" w:eastAsia="方正小标宋_GBK" w:cs="方正小标宋_GBK"/>
          <w:sz w:val="28"/>
          <w:szCs w:val="28"/>
        </w:rPr>
        <w:t>第五部分 合同与验收</w:t>
      </w:r>
    </w:p>
    <w:p w14:paraId="174257AF">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一、成交供应商接到《成交通知书》后</w:t>
      </w:r>
      <w:r>
        <w:rPr>
          <w:rFonts w:hint="eastAsia" w:ascii="仿宋" w:hAnsi="仿宋" w:eastAsia="仿宋" w:cs="仿宋"/>
          <w:sz w:val="24"/>
          <w:szCs w:val="24"/>
          <w:lang w:val="en-US" w:eastAsia="zh-CN"/>
        </w:rPr>
        <w:t>15</w:t>
      </w:r>
      <w:r>
        <w:rPr>
          <w:rFonts w:hint="eastAsia" w:ascii="仿宋" w:hAnsi="仿宋" w:eastAsia="仿宋" w:cs="仿宋"/>
          <w:sz w:val="24"/>
          <w:szCs w:val="24"/>
        </w:rPr>
        <w:t>日内</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采购人与</w:t>
      </w:r>
      <w:r>
        <w:rPr>
          <w:rFonts w:hint="eastAsia" w:ascii="仿宋" w:hAnsi="仿宋" w:eastAsia="仿宋" w:cs="仿宋"/>
          <w:sz w:val="24"/>
          <w:szCs w:val="24"/>
        </w:rPr>
        <w:t>成交供应商按照采购文件确定的事项签订采购合同。所签合同不得对采购文件作实质性修改。采购人不得向成交供应商提出不合理的要求作为签订合同的条件，不得与成交供应商私下订立背离采购文件实质性内容的协议。</w:t>
      </w:r>
    </w:p>
    <w:p w14:paraId="56F9C53A">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lang w:val="en-US" w:eastAsia="zh-CN"/>
        </w:rPr>
        <w:t>二、</w:t>
      </w:r>
      <w:r>
        <w:rPr>
          <w:rFonts w:ascii="仿宋" w:hAnsi="仿宋" w:eastAsia="仿宋" w:cs="仿宋"/>
          <w:sz w:val="24"/>
          <w:szCs w:val="24"/>
        </w:rPr>
        <w:t>签订合同后，成交供应商不得将货物及其他相关服务进行转包。未经采购人同意，成交供应商也不得采用分包的形式履行合同，否则采购人有权终止合同。采购合同分包履行的，成交供应商就采购项目和分包项目向采购人负责，分包供应商就分包项目承担责任。转包或分包造成采购人损失的，成交供应商应承担相应赔偿责任。</w:t>
      </w:r>
    </w:p>
    <w:p w14:paraId="5CFD3CF7">
      <w:pPr>
        <w:widowControl/>
        <w:shd w:val="clear" w:color="auto" w:fill="FFFFFF"/>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三</w:t>
      </w:r>
      <w:r>
        <w:rPr>
          <w:rFonts w:hint="eastAsia" w:ascii="仿宋" w:hAnsi="仿宋" w:eastAsia="仿宋" w:cs="仿宋"/>
          <w:sz w:val="24"/>
          <w:szCs w:val="24"/>
        </w:rPr>
        <w:t>、采购人按合同约定积极配合成交供应商履约，成交供应商履约到位后，请以书面形式向采购单位提出验收申请，采购人接到申请后及时组织相关专业技术人员，必要时邀请行业专家、质检等部门共同参与验收，并出具验收报告，验收合格的原则上5个工作日内支付相应款项。</w:t>
      </w:r>
    </w:p>
    <w:p w14:paraId="6B4278EB">
      <w:pPr>
        <w:widowControl/>
        <w:shd w:val="clear" w:color="auto" w:fill="FFFFFF"/>
        <w:spacing w:line="360" w:lineRule="auto"/>
        <w:ind w:firstLine="420" w:firstLineChars="200"/>
        <w:jc w:val="left"/>
        <w:rPr>
          <w:rFonts w:ascii="仿宋" w:hAnsi="仿宋" w:eastAsia="仿宋"/>
          <w:color w:val="FF0000"/>
          <w:sz w:val="24"/>
          <w:szCs w:val="24"/>
        </w:rPr>
      </w:pPr>
      <w:r>
        <w:rPr>
          <w:rFonts w:hint="eastAsia" w:eastAsia="仿宋"/>
          <w:lang w:val="en-US" w:eastAsia="zh-CN"/>
        </w:rPr>
        <w:t>四、</w:t>
      </w:r>
      <w:r>
        <w:rPr>
          <w:rFonts w:hint="eastAsia" w:ascii="仿宋" w:hAnsi="仿宋" w:eastAsia="仿宋" w:cs="仿宋"/>
          <w:sz w:val="24"/>
          <w:szCs w:val="24"/>
        </w:rPr>
        <w:t>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w:t>
      </w:r>
      <w:r>
        <w:rPr>
          <w:rFonts w:hint="eastAsia" w:ascii="仿宋" w:hAnsi="仿宋" w:eastAsia="仿宋" w:cs="仿宋"/>
          <w:sz w:val="24"/>
          <w:szCs w:val="24"/>
          <w:lang w:val="en-US" w:eastAsia="zh-CN"/>
        </w:rPr>
        <w:t>应</w:t>
      </w:r>
      <w:r>
        <w:rPr>
          <w:rFonts w:hint="eastAsia" w:ascii="仿宋" w:hAnsi="仿宋" w:eastAsia="仿宋" w:cs="仿宋"/>
          <w:sz w:val="24"/>
          <w:szCs w:val="24"/>
        </w:rPr>
        <w:t>承担相应的法律责任。</w:t>
      </w:r>
    </w:p>
    <w:p w14:paraId="67EB1551">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、成交供应商出现违约情形，应当及时纠正或补偿；造成损失的，按合同约定追究违约责任；发现有假冒、伪劣、走私产品、商业贿赂等违法情形的，应由采购人移交市场监督、公安等行政执法部门依法查处。</w:t>
      </w:r>
    </w:p>
    <w:p w14:paraId="10772D53">
      <w:pPr>
        <w:spacing w:line="360" w:lineRule="auto"/>
        <w:ind w:firstLine="480" w:firstLineChars="200"/>
        <w:rPr>
          <w:rFonts w:ascii="仿宋" w:hAnsi="仿宋" w:eastAsia="仿宋"/>
          <w:sz w:val="24"/>
          <w:szCs w:val="24"/>
        </w:rPr>
      </w:pPr>
      <w:r>
        <w:rPr>
          <w:rFonts w:ascii="仿宋" w:hAnsi="仿宋" w:eastAsia="仿宋"/>
          <w:sz w:val="24"/>
          <w:szCs w:val="24"/>
        </w:rPr>
        <w:br w:type="page"/>
      </w:r>
    </w:p>
    <w:p w14:paraId="455A07A6">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ascii="微软雅黑" w:hAnsi="微软雅黑" w:eastAsia="微软雅黑" w:cs="微软雅黑"/>
          <w:kern w:val="44"/>
          <w:sz w:val="24"/>
          <w:szCs w:val="24"/>
        </w:rPr>
      </w:pPr>
      <w:r>
        <w:rPr>
          <w:rFonts w:hint="eastAsia" w:ascii="方正小标宋_GBK" w:hAnsi="方正小标宋_GBK" w:eastAsia="方正小标宋_GBK" w:cs="方正小标宋_GBK"/>
          <w:sz w:val="28"/>
          <w:szCs w:val="28"/>
        </w:rPr>
        <w:t>第六部分 响应文件组成</w:t>
      </w:r>
    </w:p>
    <w:p w14:paraId="72D95201">
      <w:pPr>
        <w:widowControl/>
        <w:shd w:val="clear" w:color="auto" w:fill="FFFFFF"/>
        <w:spacing w:line="360" w:lineRule="auto"/>
        <w:ind w:firstLine="482" w:firstLineChars="200"/>
        <w:jc w:val="left"/>
        <w:rPr>
          <w:rFonts w:ascii="仿宋" w:hAnsi="仿宋" w:eastAsia="仿宋" w:cs="仿宋"/>
          <w:b/>
          <w:sz w:val="24"/>
          <w:szCs w:val="24"/>
        </w:rPr>
      </w:pPr>
      <w:r>
        <w:rPr>
          <w:rFonts w:hint="eastAsia" w:ascii="楷体" w:hAnsi="楷体" w:eastAsia="楷体" w:cs="楷体"/>
          <w:b/>
          <w:sz w:val="24"/>
          <w:szCs w:val="24"/>
        </w:rPr>
        <w:t>响应文件由资格审查证明材料、商务技术文件、价格文件、三部分组成。</w:t>
      </w:r>
    </w:p>
    <w:p w14:paraId="00BDA2AC">
      <w:pPr>
        <w:widowControl/>
        <w:shd w:val="clear" w:color="auto" w:fill="FFFFFF"/>
        <w:spacing w:line="360" w:lineRule="auto"/>
        <w:ind w:firstLine="480" w:firstLineChars="200"/>
        <w:jc w:val="left"/>
        <w:rPr>
          <w:rFonts w:ascii="黑体" w:hAnsi="黑体" w:eastAsia="黑体" w:cs="黑体"/>
          <w:bCs/>
          <w:sz w:val="24"/>
          <w:szCs w:val="24"/>
        </w:rPr>
      </w:pPr>
      <w:r>
        <w:rPr>
          <w:rFonts w:hint="eastAsia" w:ascii="黑体" w:hAnsi="黑体" w:eastAsia="黑体" w:cs="黑体"/>
          <w:bCs/>
          <w:sz w:val="24"/>
          <w:szCs w:val="24"/>
        </w:rPr>
        <w:t>一、资格审查证明材料（一正两副，单独密封并牢固装订）</w:t>
      </w:r>
    </w:p>
    <w:p w14:paraId="4ADFEA63">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1.</w:t>
      </w:r>
      <w:r>
        <w:rPr>
          <w:rFonts w:hint="eastAsia" w:ascii="仿宋" w:hAnsi="仿宋" w:eastAsia="仿宋" w:cs="仿宋"/>
          <w:bCs/>
          <w:sz w:val="24"/>
          <w:szCs w:val="24"/>
        </w:rPr>
        <w:t>供应商符合规定条件的承诺函</w:t>
      </w:r>
      <w:r>
        <w:rPr>
          <w:rFonts w:ascii="仿宋" w:hAnsi="仿宋" w:eastAsia="仿宋" w:cs="仿宋"/>
          <w:bCs/>
          <w:sz w:val="24"/>
          <w:szCs w:val="24"/>
        </w:rPr>
        <w:t>；（格式见附件1）</w:t>
      </w:r>
    </w:p>
    <w:p w14:paraId="422A61A4">
      <w:pPr>
        <w:widowControl/>
        <w:shd w:val="clear" w:color="auto" w:fill="FFFFFF"/>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2</w:t>
      </w:r>
      <w:r>
        <w:rPr>
          <w:rFonts w:ascii="仿宋" w:hAnsi="仿宋" w:eastAsia="仿宋" w:cs="仿宋"/>
          <w:bCs/>
          <w:sz w:val="24"/>
          <w:szCs w:val="24"/>
        </w:rPr>
        <w:t>.</w:t>
      </w:r>
      <w:r>
        <w:rPr>
          <w:rFonts w:hint="eastAsia" w:ascii="仿宋" w:hAnsi="仿宋" w:eastAsia="仿宋" w:cs="仿宋"/>
          <w:bCs/>
          <w:sz w:val="24"/>
          <w:szCs w:val="24"/>
        </w:rPr>
        <w:t>供应商</w:t>
      </w:r>
      <w:r>
        <w:rPr>
          <w:rFonts w:ascii="仿宋" w:hAnsi="仿宋" w:eastAsia="仿宋" w:cs="仿宋"/>
          <w:bCs/>
          <w:sz w:val="24"/>
          <w:szCs w:val="24"/>
        </w:rPr>
        <w:t>法定代表人身份证明书；（格式见附件2）</w:t>
      </w:r>
    </w:p>
    <w:p w14:paraId="3D9467AB">
      <w:pPr>
        <w:widowControl/>
        <w:shd w:val="clear" w:color="auto" w:fill="FFFFFF"/>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3</w:t>
      </w:r>
      <w:r>
        <w:rPr>
          <w:rFonts w:ascii="仿宋" w:hAnsi="仿宋" w:eastAsia="仿宋" w:cs="仿宋"/>
          <w:bCs/>
          <w:sz w:val="24"/>
          <w:szCs w:val="24"/>
        </w:rPr>
        <w:t>.</w:t>
      </w:r>
      <w:r>
        <w:rPr>
          <w:rFonts w:hint="eastAsia" w:ascii="仿宋" w:hAnsi="仿宋" w:eastAsia="仿宋" w:cs="仿宋"/>
          <w:bCs/>
          <w:sz w:val="24"/>
          <w:szCs w:val="24"/>
        </w:rPr>
        <w:t>供应商</w:t>
      </w:r>
      <w:r>
        <w:rPr>
          <w:rFonts w:ascii="仿宋" w:hAnsi="仿宋" w:eastAsia="仿宋" w:cs="仿宋"/>
          <w:bCs/>
          <w:sz w:val="24"/>
          <w:szCs w:val="24"/>
        </w:rPr>
        <w:t>法定代表人授权委托书原件，</w:t>
      </w:r>
      <w:r>
        <w:rPr>
          <w:rFonts w:hint="eastAsia" w:ascii="仿宋" w:hAnsi="仿宋" w:eastAsia="仿宋" w:cs="仿宋"/>
          <w:bCs/>
          <w:sz w:val="24"/>
          <w:szCs w:val="24"/>
        </w:rPr>
        <w:t>投标</w:t>
      </w:r>
      <w:r>
        <w:rPr>
          <w:rFonts w:ascii="仿宋" w:hAnsi="仿宋" w:eastAsia="仿宋" w:cs="仿宋"/>
          <w:bCs/>
          <w:sz w:val="24"/>
          <w:szCs w:val="24"/>
        </w:rPr>
        <w:t>代表本人身份证复印件；（格式见附件3）</w:t>
      </w:r>
    </w:p>
    <w:p w14:paraId="1C4B54B0">
      <w:pPr>
        <w:widowControl/>
        <w:shd w:val="clear" w:color="auto" w:fill="FFFFFF"/>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4</w:t>
      </w:r>
      <w:r>
        <w:rPr>
          <w:rFonts w:ascii="仿宋" w:hAnsi="仿宋" w:eastAsia="仿宋" w:cs="仿宋"/>
          <w:bCs/>
          <w:sz w:val="24"/>
          <w:szCs w:val="24"/>
        </w:rPr>
        <w:t>.</w:t>
      </w:r>
      <w:r>
        <w:rPr>
          <w:rFonts w:hint="eastAsia" w:ascii="仿宋" w:hAnsi="仿宋" w:eastAsia="仿宋" w:cs="仿宋"/>
          <w:bCs/>
          <w:sz w:val="24"/>
          <w:szCs w:val="24"/>
        </w:rPr>
        <w:t>供应商营业执照复印件；</w:t>
      </w:r>
    </w:p>
    <w:p w14:paraId="35CE4635">
      <w:pPr>
        <w:widowControl/>
        <w:shd w:val="clear" w:color="auto" w:fill="FFFFFF"/>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5</w:t>
      </w:r>
      <w:r>
        <w:rPr>
          <w:rFonts w:ascii="仿宋" w:hAnsi="仿宋" w:eastAsia="仿宋" w:cs="仿宋"/>
          <w:bCs/>
          <w:sz w:val="24"/>
          <w:szCs w:val="24"/>
        </w:rPr>
        <w:t>.</w:t>
      </w:r>
      <w:r>
        <w:rPr>
          <w:rFonts w:hint="eastAsia" w:ascii="仿宋" w:hAnsi="仿宋" w:eastAsia="仿宋" w:cs="仿宋"/>
          <w:bCs/>
          <w:sz w:val="24"/>
          <w:szCs w:val="24"/>
        </w:rPr>
        <w:t>供应商未被“信用中国”网站（www.creditchina.gov.cn）列入失信被执行人、重大税收违法案件当事人名单、政府采购严重失信行为记录名单（提供网页查询截图）；</w:t>
      </w:r>
    </w:p>
    <w:p w14:paraId="226E23D7">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6.</w:t>
      </w:r>
      <w:r>
        <w:rPr>
          <w:rFonts w:hint="eastAsia" w:ascii="仿宋" w:hAnsi="仿宋" w:eastAsia="仿宋" w:cs="仿宋"/>
          <w:bCs/>
          <w:sz w:val="24"/>
          <w:szCs w:val="24"/>
        </w:rPr>
        <w:t>供应商信用承诺书；</w:t>
      </w:r>
      <w:r>
        <w:rPr>
          <w:rFonts w:ascii="仿宋" w:hAnsi="仿宋" w:eastAsia="仿宋" w:cs="仿宋"/>
          <w:bCs/>
          <w:sz w:val="24"/>
          <w:szCs w:val="24"/>
        </w:rPr>
        <w:t>（格式见附件</w:t>
      </w:r>
      <w:r>
        <w:rPr>
          <w:rFonts w:hint="eastAsia" w:ascii="仿宋" w:hAnsi="仿宋" w:eastAsia="仿宋" w:cs="仿宋"/>
          <w:bCs/>
          <w:sz w:val="24"/>
          <w:szCs w:val="24"/>
          <w:lang w:val="en-US" w:eastAsia="zh-CN"/>
        </w:rPr>
        <w:t>4</w:t>
      </w:r>
      <w:r>
        <w:rPr>
          <w:rFonts w:ascii="仿宋" w:hAnsi="仿宋" w:eastAsia="仿宋" w:cs="仿宋"/>
          <w:bCs/>
          <w:sz w:val="24"/>
          <w:szCs w:val="24"/>
        </w:rPr>
        <w:t>）</w:t>
      </w:r>
    </w:p>
    <w:p w14:paraId="1E28BEE8">
      <w:pPr>
        <w:widowControl/>
        <w:shd w:val="clear" w:color="auto" w:fill="FFFFFF"/>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8</w:t>
      </w:r>
      <w:r>
        <w:rPr>
          <w:rFonts w:ascii="仿宋" w:hAnsi="仿宋" w:eastAsia="仿宋" w:cs="仿宋"/>
          <w:bCs/>
          <w:sz w:val="24"/>
          <w:szCs w:val="24"/>
        </w:rPr>
        <w:t>.其它需要提交的资格审查证明材料。</w:t>
      </w:r>
    </w:p>
    <w:p w14:paraId="1D30F6BE">
      <w:pPr>
        <w:widowControl/>
        <w:shd w:val="clear" w:color="auto" w:fill="FFFFFF"/>
        <w:spacing w:line="360" w:lineRule="auto"/>
        <w:ind w:firstLine="480" w:firstLineChars="200"/>
        <w:jc w:val="left"/>
        <w:rPr>
          <w:rFonts w:ascii="黑体" w:hAnsi="黑体" w:eastAsia="黑体" w:cs="黑体"/>
          <w:bCs/>
          <w:sz w:val="24"/>
          <w:szCs w:val="24"/>
        </w:rPr>
      </w:pPr>
      <w:r>
        <w:rPr>
          <w:rFonts w:hint="eastAsia" w:ascii="黑体" w:hAnsi="黑体" w:eastAsia="黑体" w:cs="黑体"/>
          <w:bCs/>
          <w:sz w:val="24"/>
          <w:szCs w:val="24"/>
        </w:rPr>
        <w:t>二、商务技术文件（不能出现报价；一正两副，单独密封并牢固装订）：</w:t>
      </w:r>
    </w:p>
    <w:p w14:paraId="53AAC44F">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1.供应商情况一览表；（格式见附件</w:t>
      </w:r>
      <w:r>
        <w:rPr>
          <w:rFonts w:hint="eastAsia" w:ascii="仿宋" w:hAnsi="仿宋" w:eastAsia="仿宋" w:cs="仿宋"/>
          <w:bCs/>
          <w:sz w:val="24"/>
          <w:szCs w:val="24"/>
          <w:lang w:val="en-US" w:eastAsia="zh-CN"/>
        </w:rPr>
        <w:t>5</w:t>
      </w:r>
      <w:r>
        <w:rPr>
          <w:rFonts w:ascii="仿宋" w:hAnsi="仿宋" w:eastAsia="仿宋" w:cs="仿宋"/>
          <w:bCs/>
          <w:sz w:val="24"/>
          <w:szCs w:val="24"/>
        </w:rPr>
        <w:t>）</w:t>
      </w:r>
    </w:p>
    <w:p w14:paraId="32662202">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2.商务部分正负偏离表；（格式见附件</w:t>
      </w:r>
      <w:r>
        <w:rPr>
          <w:rFonts w:hint="eastAsia" w:ascii="仿宋" w:hAnsi="仿宋" w:eastAsia="仿宋" w:cs="仿宋"/>
          <w:bCs/>
          <w:sz w:val="24"/>
          <w:szCs w:val="24"/>
          <w:lang w:val="en-US" w:eastAsia="zh-CN"/>
        </w:rPr>
        <w:t>6</w:t>
      </w:r>
      <w:r>
        <w:rPr>
          <w:rFonts w:ascii="仿宋" w:hAnsi="仿宋" w:eastAsia="仿宋" w:cs="仿宋"/>
          <w:bCs/>
          <w:sz w:val="24"/>
          <w:szCs w:val="24"/>
        </w:rPr>
        <w:t>）</w:t>
      </w:r>
    </w:p>
    <w:p w14:paraId="4E62EA91">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3.技术部分正负偏离表；（格式见附件</w:t>
      </w:r>
      <w:r>
        <w:rPr>
          <w:rFonts w:hint="eastAsia" w:ascii="仿宋" w:hAnsi="仿宋" w:eastAsia="仿宋" w:cs="仿宋"/>
          <w:bCs/>
          <w:sz w:val="24"/>
          <w:szCs w:val="24"/>
          <w:lang w:val="en-US" w:eastAsia="zh-CN"/>
        </w:rPr>
        <w:t>7</w:t>
      </w:r>
      <w:r>
        <w:rPr>
          <w:rFonts w:ascii="仿宋" w:hAnsi="仿宋" w:eastAsia="仿宋" w:cs="仿宋"/>
          <w:bCs/>
          <w:sz w:val="24"/>
          <w:szCs w:val="24"/>
        </w:rPr>
        <w:t>）</w:t>
      </w:r>
    </w:p>
    <w:p w14:paraId="739460F1">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填制正负偏离表，</w:t>
      </w:r>
      <w:r>
        <w:rPr>
          <w:rFonts w:hint="eastAsia" w:ascii="仿宋" w:hAnsi="仿宋" w:eastAsia="仿宋" w:cs="仿宋"/>
          <w:b/>
          <w:bCs/>
          <w:sz w:val="24"/>
          <w:szCs w:val="24"/>
        </w:rPr>
        <w:t>完全响应的，请以空白表列示</w:t>
      </w:r>
      <w:r>
        <w:rPr>
          <w:rFonts w:hint="eastAsia" w:ascii="仿宋" w:hAnsi="仿宋" w:eastAsia="仿宋" w:cs="仿宋"/>
          <w:b/>
          <w:bCs/>
          <w:sz w:val="24"/>
          <w:szCs w:val="24"/>
          <w:lang w:eastAsia="zh-CN"/>
        </w:rPr>
        <w:t>并加盖供应商公章</w:t>
      </w:r>
      <w:r>
        <w:rPr>
          <w:rFonts w:hint="eastAsia" w:ascii="仿宋" w:hAnsi="仿宋" w:eastAsia="仿宋" w:cs="仿宋"/>
          <w:sz w:val="24"/>
          <w:szCs w:val="24"/>
        </w:rPr>
        <w:t>。不完全响应的，必须在偏离表中列示；列示不全的，视同故意隐瞒。</w:t>
      </w:r>
    </w:p>
    <w:p w14:paraId="3AF1077B">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4.商务技术评分标准中须提供的相关得分佐证材料；</w:t>
      </w:r>
    </w:p>
    <w:p w14:paraId="1D278596">
      <w:pPr>
        <w:widowControl/>
        <w:shd w:val="clear" w:color="auto" w:fill="FFFFFF"/>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lang w:val="en-US" w:eastAsia="zh-CN"/>
        </w:rPr>
        <w:t>5</w:t>
      </w:r>
      <w:r>
        <w:rPr>
          <w:rFonts w:ascii="仿宋" w:hAnsi="仿宋" w:eastAsia="仿宋" w:cs="仿宋"/>
          <w:bCs/>
          <w:sz w:val="24"/>
          <w:szCs w:val="24"/>
        </w:rPr>
        <w:t>.供应商认为需要提交的其他商务技术材料。</w:t>
      </w:r>
    </w:p>
    <w:p w14:paraId="44A172EC">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为方便评委评审，</w:t>
      </w:r>
      <w:r>
        <w:rPr>
          <w:rFonts w:hint="eastAsia" w:ascii="仿宋" w:hAnsi="仿宋" w:eastAsia="仿宋" w:cs="仿宋"/>
          <w:b/>
          <w:bCs/>
          <w:sz w:val="24"/>
          <w:szCs w:val="24"/>
        </w:rPr>
        <w:t>请供应商按评审办法中所涉及的事项顺序进行编制</w:t>
      </w:r>
      <w:r>
        <w:rPr>
          <w:rFonts w:hint="eastAsia" w:ascii="仿宋" w:hAnsi="仿宋" w:eastAsia="仿宋" w:cs="仿宋"/>
          <w:sz w:val="24"/>
          <w:szCs w:val="24"/>
        </w:rPr>
        <w:t>，可以补充相关材料。</w:t>
      </w:r>
    </w:p>
    <w:p w14:paraId="27B92A6F">
      <w:pPr>
        <w:widowControl/>
        <w:shd w:val="clear" w:color="auto" w:fill="FFFFFF"/>
        <w:spacing w:line="360" w:lineRule="auto"/>
        <w:ind w:firstLine="480" w:firstLineChars="200"/>
        <w:jc w:val="left"/>
        <w:rPr>
          <w:rFonts w:ascii="黑体" w:hAnsi="黑体" w:eastAsia="黑体" w:cs="黑体"/>
          <w:bCs/>
          <w:sz w:val="24"/>
          <w:szCs w:val="24"/>
        </w:rPr>
      </w:pPr>
      <w:r>
        <w:rPr>
          <w:rFonts w:hint="eastAsia" w:ascii="黑体" w:hAnsi="黑体" w:eastAsia="黑体" w:cs="黑体"/>
          <w:bCs/>
          <w:sz w:val="24"/>
          <w:szCs w:val="24"/>
        </w:rPr>
        <w:t>三、价格文件，一式二份（单独密封并牢固装订），不得出现在商务技术响应文件部分：</w:t>
      </w:r>
    </w:p>
    <w:p w14:paraId="4CC43267">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1.报价总表；（</w:t>
      </w:r>
      <w:r>
        <w:rPr>
          <w:rFonts w:ascii="仿宋" w:hAnsi="仿宋" w:eastAsia="仿宋" w:cs="仿宋"/>
          <w:bCs/>
          <w:sz w:val="24"/>
          <w:szCs w:val="24"/>
        </w:rPr>
        <w:t>格式见</w:t>
      </w:r>
      <w:r>
        <w:rPr>
          <w:rFonts w:hint="eastAsia" w:ascii="仿宋" w:hAnsi="仿宋" w:eastAsia="仿宋" w:cs="仿宋"/>
          <w:sz w:val="24"/>
          <w:szCs w:val="24"/>
        </w:rPr>
        <w:t>附件</w:t>
      </w:r>
      <w:r>
        <w:rPr>
          <w:rFonts w:hint="eastAsia" w:ascii="仿宋" w:hAnsi="仿宋" w:eastAsia="仿宋" w:cs="仿宋"/>
          <w:sz w:val="24"/>
          <w:szCs w:val="24"/>
          <w:lang w:val="en-US" w:eastAsia="zh-CN"/>
        </w:rPr>
        <w:t>8</w:t>
      </w:r>
      <w:r>
        <w:rPr>
          <w:rFonts w:hint="eastAsia" w:ascii="仿宋" w:hAnsi="仿宋" w:eastAsia="仿宋" w:cs="仿宋"/>
          <w:sz w:val="24"/>
          <w:szCs w:val="24"/>
        </w:rPr>
        <w:t>）</w:t>
      </w:r>
    </w:p>
    <w:p w14:paraId="28FEA16C">
      <w:pPr>
        <w:widowControl/>
        <w:shd w:val="clear" w:color="auto" w:fill="FFFFFF"/>
        <w:spacing w:line="360" w:lineRule="auto"/>
        <w:ind w:firstLine="480" w:firstLineChars="200"/>
        <w:jc w:val="left"/>
        <w:rPr>
          <w:rFonts w:hint="eastAsia" w:ascii="楷体" w:hAnsi="楷体" w:eastAsia="楷体" w:cs="楷体"/>
          <w:kern w:val="0"/>
          <w:sz w:val="24"/>
          <w:szCs w:val="24"/>
          <w:lang w:val="zh-CN"/>
        </w:rPr>
      </w:pPr>
      <w:r>
        <w:rPr>
          <w:rFonts w:ascii="仿宋" w:hAnsi="仿宋" w:eastAsia="仿宋" w:cs="仿宋"/>
          <w:bCs/>
          <w:sz w:val="24"/>
          <w:szCs w:val="24"/>
        </w:rPr>
        <w:t>2.分项报价明细表</w:t>
      </w:r>
      <w:r>
        <w:rPr>
          <w:rFonts w:hint="eastAsia" w:ascii="仿宋" w:hAnsi="仿宋" w:eastAsia="仿宋" w:cs="仿宋"/>
          <w:bCs/>
          <w:sz w:val="24"/>
          <w:szCs w:val="24"/>
          <w:lang w:eastAsia="zh-CN"/>
        </w:rPr>
        <w:t>。</w:t>
      </w:r>
      <w:r>
        <w:rPr>
          <w:rFonts w:ascii="仿宋" w:hAnsi="仿宋" w:eastAsia="仿宋" w:cs="仿宋"/>
          <w:bCs/>
          <w:sz w:val="24"/>
          <w:szCs w:val="24"/>
        </w:rPr>
        <w:t>（格式见附件</w:t>
      </w:r>
      <w:r>
        <w:rPr>
          <w:rFonts w:hint="eastAsia" w:ascii="仿宋" w:hAnsi="仿宋" w:eastAsia="仿宋" w:cs="仿宋"/>
          <w:bCs/>
          <w:sz w:val="24"/>
          <w:szCs w:val="24"/>
          <w:lang w:val="en-US" w:eastAsia="zh-CN"/>
        </w:rPr>
        <w:t>9</w:t>
      </w:r>
      <w:r>
        <w:rPr>
          <w:rFonts w:ascii="仿宋" w:hAnsi="仿宋" w:eastAsia="仿宋" w:cs="仿宋"/>
          <w:bCs/>
          <w:sz w:val="24"/>
          <w:szCs w:val="24"/>
        </w:rPr>
        <w:t>）</w:t>
      </w:r>
    </w:p>
    <w:p w14:paraId="2CDA1C58"/>
    <w:p w14:paraId="26CCEFEB"/>
    <w:p w14:paraId="5DD280DE"/>
    <w:p w14:paraId="5D2BB0CC">
      <w:pPr>
        <w:snapToGrid w:val="0"/>
        <w:spacing w:line="360" w:lineRule="auto"/>
        <w:contextualSpacing/>
        <w:rPr>
          <w:rFonts w:hint="eastAsia" w:ascii="楷体" w:hAnsi="楷体" w:eastAsia="楷体" w:cs="楷体"/>
          <w:kern w:val="0"/>
          <w:sz w:val="24"/>
          <w:szCs w:val="24"/>
          <w:lang w:val="zh-CN"/>
        </w:rPr>
      </w:pPr>
    </w:p>
    <w:p w14:paraId="5A05B1B2">
      <w:pPr>
        <w:snapToGrid w:val="0"/>
        <w:spacing w:line="360" w:lineRule="auto"/>
        <w:contextualSpacing/>
        <w:rPr>
          <w:rFonts w:hint="eastAsia" w:ascii="楷体" w:hAnsi="楷体" w:eastAsia="楷体" w:cs="楷体"/>
          <w:kern w:val="0"/>
          <w:sz w:val="24"/>
          <w:szCs w:val="24"/>
          <w:lang w:val="zh-CN"/>
        </w:rPr>
      </w:pPr>
      <w:r>
        <w:rPr>
          <w:rFonts w:hint="eastAsia" w:ascii="楷体" w:hAnsi="楷体" w:eastAsia="楷体" w:cs="楷体"/>
          <w:kern w:val="0"/>
          <w:sz w:val="24"/>
          <w:szCs w:val="24"/>
          <w:lang w:val="zh-CN"/>
        </w:rPr>
        <w:t>附件1</w:t>
      </w:r>
    </w:p>
    <w:p w14:paraId="615468AC">
      <w:pPr>
        <w:spacing w:line="360" w:lineRule="auto"/>
        <w:jc w:val="center"/>
        <w:rPr>
          <w:rFonts w:hint="eastAsia" w:ascii="黑体" w:hAnsi="黑体" w:eastAsia="黑体" w:cs="黑体"/>
          <w:b w:val="0"/>
          <w:bCs/>
          <w:sz w:val="24"/>
          <w:szCs w:val="24"/>
        </w:rPr>
      </w:pPr>
      <w:r>
        <w:rPr>
          <w:rFonts w:hint="eastAsia" w:ascii="黑体" w:hAnsi="黑体" w:eastAsia="黑体" w:cs="黑体"/>
          <w:b w:val="0"/>
          <w:bCs/>
          <w:sz w:val="24"/>
          <w:szCs w:val="24"/>
        </w:rPr>
        <w:t>供应商符合规定条件的</w:t>
      </w:r>
      <w:r>
        <w:rPr>
          <w:rFonts w:hint="eastAsia" w:ascii="黑体" w:hAnsi="黑体" w:eastAsia="黑体" w:cs="黑体"/>
          <w:b w:val="0"/>
          <w:bCs/>
          <w:sz w:val="24"/>
          <w:szCs w:val="24"/>
          <w:lang w:val="en-US" w:eastAsia="zh-CN"/>
        </w:rPr>
        <w:t>承诺</w:t>
      </w:r>
      <w:r>
        <w:rPr>
          <w:rFonts w:hint="eastAsia" w:ascii="黑体" w:hAnsi="黑体" w:eastAsia="黑体" w:cs="黑体"/>
          <w:b w:val="0"/>
          <w:bCs/>
          <w:sz w:val="24"/>
          <w:szCs w:val="24"/>
        </w:rPr>
        <w:t>函</w:t>
      </w:r>
    </w:p>
    <w:p w14:paraId="184A1A6A">
      <w:pPr>
        <w:spacing w:line="360" w:lineRule="auto"/>
        <w:rPr>
          <w:rFonts w:ascii="仿宋" w:hAnsi="仿宋" w:eastAsia="仿宋" w:cs="Times New Roman"/>
          <w:b/>
          <w:bCs/>
          <w:sz w:val="24"/>
          <w:szCs w:val="24"/>
        </w:rPr>
      </w:pPr>
      <w:r>
        <w:rPr>
          <w:rFonts w:hint="eastAsia" w:ascii="仿宋" w:hAnsi="仿宋" w:eastAsia="仿宋" w:cs="Times New Roman"/>
          <w:b/>
          <w:bCs/>
          <w:sz w:val="24"/>
          <w:szCs w:val="24"/>
        </w:rPr>
        <w:t xml:space="preserve">                          </w:t>
      </w:r>
    </w:p>
    <w:p w14:paraId="01CE8167">
      <w:pPr>
        <w:spacing w:line="360" w:lineRule="auto"/>
        <w:ind w:firstLine="480" w:firstLineChars="200"/>
        <w:rPr>
          <w:rFonts w:ascii="仿宋" w:hAnsi="仿宋" w:eastAsia="仿宋" w:cs="Times New Roman"/>
          <w:b/>
          <w:bCs/>
          <w:sz w:val="24"/>
          <w:szCs w:val="24"/>
        </w:rPr>
      </w:pPr>
      <w:r>
        <w:rPr>
          <w:rFonts w:hint="eastAsia" w:ascii="仿宋" w:hAnsi="仿宋" w:eastAsia="仿宋" w:cs="Times New Roman"/>
          <w:bCs/>
          <w:sz w:val="24"/>
          <w:szCs w:val="24"/>
        </w:rPr>
        <w:t>我单位参加</w:t>
      </w:r>
      <w:r>
        <w:rPr>
          <w:rFonts w:hint="eastAsia" w:ascii="仿宋" w:hAnsi="仿宋" w:eastAsia="仿宋" w:cs="Times New Roman"/>
          <w:bCs/>
          <w:sz w:val="24"/>
          <w:szCs w:val="24"/>
          <w:u w:val="single"/>
        </w:rPr>
        <w:t>________________ _</w:t>
      </w:r>
      <w:r>
        <w:rPr>
          <w:rFonts w:hint="eastAsia" w:ascii="仿宋" w:hAnsi="仿宋" w:eastAsia="仿宋" w:cs="Times New Roman"/>
          <w:bCs/>
          <w:sz w:val="24"/>
          <w:szCs w:val="24"/>
        </w:rPr>
        <w:t>（项目名称），</w:t>
      </w:r>
      <w:r>
        <w:rPr>
          <w:rFonts w:hint="eastAsia" w:ascii="仿宋" w:hAnsi="仿宋" w:eastAsia="仿宋" w:cs="Times New Roman"/>
          <w:bCs/>
          <w:sz w:val="24"/>
          <w:szCs w:val="24"/>
          <w:u w:val="single"/>
        </w:rPr>
        <w:t>_______ __________</w:t>
      </w:r>
      <w:r>
        <w:rPr>
          <w:rFonts w:hint="eastAsia" w:ascii="仿宋" w:hAnsi="仿宋" w:eastAsia="仿宋" w:cs="Times New Roman"/>
          <w:bCs/>
          <w:sz w:val="24"/>
          <w:szCs w:val="24"/>
        </w:rPr>
        <w:t>（项目编号）投标活动。针对规定</w:t>
      </w:r>
      <w:r>
        <w:rPr>
          <w:rFonts w:hint="eastAsia" w:ascii="仿宋" w:hAnsi="仿宋" w:eastAsia="仿宋" w:cs="Times New Roman"/>
          <w:bCs/>
          <w:sz w:val="24"/>
          <w:szCs w:val="24"/>
          <w:lang w:val="en-US" w:eastAsia="zh-CN"/>
        </w:rPr>
        <w:t>条件</w:t>
      </w:r>
      <w:r>
        <w:rPr>
          <w:rFonts w:hint="eastAsia" w:ascii="仿宋" w:hAnsi="仿宋" w:eastAsia="仿宋" w:cs="Times New Roman"/>
          <w:bCs/>
          <w:sz w:val="24"/>
          <w:szCs w:val="24"/>
        </w:rPr>
        <w:t>做出如下声明：</w:t>
      </w:r>
    </w:p>
    <w:p w14:paraId="142E9927">
      <w:pPr>
        <w:spacing w:line="360" w:lineRule="auto"/>
        <w:ind w:firstLine="482"/>
        <w:rPr>
          <w:rFonts w:ascii="仿宋" w:hAnsi="仿宋" w:eastAsia="仿宋" w:cs="Times New Roman"/>
          <w:sz w:val="24"/>
          <w:szCs w:val="24"/>
        </w:rPr>
      </w:pPr>
      <w:r>
        <w:rPr>
          <w:rFonts w:hint="eastAsia" w:ascii="仿宋" w:hAnsi="仿宋" w:eastAsia="仿宋" w:cs="Times New Roman"/>
          <w:bCs/>
          <w:sz w:val="24"/>
          <w:szCs w:val="24"/>
        </w:rPr>
        <w:t>1.我单位具有独立承担民事责任的能力；</w:t>
      </w:r>
    </w:p>
    <w:p w14:paraId="07872804">
      <w:pPr>
        <w:spacing w:line="360" w:lineRule="auto"/>
        <w:ind w:firstLine="482"/>
        <w:rPr>
          <w:rFonts w:ascii="仿宋" w:hAnsi="仿宋" w:eastAsia="仿宋" w:cs="Times New Roman"/>
          <w:sz w:val="24"/>
          <w:szCs w:val="24"/>
        </w:rPr>
      </w:pPr>
      <w:r>
        <w:rPr>
          <w:rFonts w:hint="eastAsia" w:ascii="仿宋" w:hAnsi="仿宋" w:eastAsia="仿宋" w:cs="Times New Roman"/>
          <w:sz w:val="24"/>
          <w:szCs w:val="24"/>
        </w:rPr>
        <w:t>2.我单位具有良好的商业信誉和健全的财务会计制度；</w:t>
      </w:r>
    </w:p>
    <w:p w14:paraId="705F01A1">
      <w:pPr>
        <w:spacing w:line="360" w:lineRule="auto"/>
        <w:ind w:firstLine="482"/>
        <w:rPr>
          <w:rFonts w:ascii="仿宋" w:hAnsi="仿宋" w:eastAsia="仿宋" w:cs="Times New Roman"/>
          <w:sz w:val="24"/>
          <w:szCs w:val="24"/>
        </w:rPr>
      </w:pPr>
      <w:r>
        <w:rPr>
          <w:rFonts w:hint="eastAsia" w:ascii="仿宋" w:hAnsi="仿宋" w:eastAsia="仿宋" w:cs="Times New Roman"/>
          <w:sz w:val="24"/>
          <w:szCs w:val="24"/>
        </w:rPr>
        <w:t>3.我单位具有履行合同所必需的设备和专业技术能力；</w:t>
      </w:r>
    </w:p>
    <w:p w14:paraId="0A66B68B">
      <w:pPr>
        <w:spacing w:line="360" w:lineRule="auto"/>
        <w:ind w:firstLine="482"/>
        <w:rPr>
          <w:rFonts w:ascii="仿宋" w:hAnsi="仿宋" w:eastAsia="仿宋" w:cs="Times New Roman"/>
          <w:sz w:val="24"/>
          <w:szCs w:val="24"/>
        </w:rPr>
      </w:pPr>
      <w:r>
        <w:rPr>
          <w:rFonts w:hint="eastAsia" w:ascii="仿宋" w:hAnsi="仿宋" w:eastAsia="仿宋" w:cs="Times New Roman"/>
          <w:sz w:val="24"/>
          <w:szCs w:val="24"/>
        </w:rPr>
        <w:t>4.我单位有依法缴纳税收和社会保障资金的良好记录；</w:t>
      </w:r>
    </w:p>
    <w:p w14:paraId="462FD6E6">
      <w:pPr>
        <w:spacing w:line="360" w:lineRule="auto"/>
        <w:ind w:firstLine="482"/>
        <w:rPr>
          <w:rFonts w:hint="eastAsia" w:ascii="仿宋" w:hAnsi="仿宋" w:eastAsia="仿宋" w:cs="Times New Roman"/>
          <w:sz w:val="24"/>
          <w:szCs w:val="24"/>
          <w:lang w:eastAsia="zh-CN"/>
        </w:rPr>
      </w:pPr>
      <w:r>
        <w:rPr>
          <w:rFonts w:hint="eastAsia" w:ascii="仿宋" w:hAnsi="仿宋" w:eastAsia="仿宋" w:cs="Times New Roman"/>
          <w:sz w:val="24"/>
          <w:szCs w:val="24"/>
        </w:rPr>
        <w:t>5.我单位参加政府采购活动前三年内，在经营活动中没有重大违法记录</w:t>
      </w:r>
      <w:r>
        <w:rPr>
          <w:rFonts w:hint="eastAsia" w:ascii="仿宋" w:hAnsi="仿宋" w:eastAsia="仿宋" w:cs="Times New Roman"/>
          <w:sz w:val="24"/>
          <w:szCs w:val="24"/>
          <w:lang w:eastAsia="zh-CN"/>
        </w:rPr>
        <w:t>。</w:t>
      </w:r>
    </w:p>
    <w:p w14:paraId="3D15B798">
      <w:pPr>
        <w:spacing w:line="360" w:lineRule="auto"/>
        <w:ind w:firstLine="482"/>
        <w:rPr>
          <w:rFonts w:ascii="仿宋" w:hAnsi="仿宋" w:eastAsia="仿宋" w:cs="Times New Roman"/>
          <w:sz w:val="24"/>
          <w:szCs w:val="24"/>
        </w:rPr>
      </w:pPr>
      <w:r>
        <w:rPr>
          <w:rFonts w:hint="eastAsia" w:ascii="仿宋" w:hAnsi="仿宋" w:eastAsia="仿宋" w:cs="Times New Roman"/>
          <w:sz w:val="24"/>
          <w:szCs w:val="24"/>
        </w:rPr>
        <w:t>6.我单位满足法律、行政法规规定的其他条件。</w:t>
      </w:r>
    </w:p>
    <w:p w14:paraId="0965B42C">
      <w:pPr>
        <w:spacing w:line="360" w:lineRule="auto"/>
        <w:rPr>
          <w:rFonts w:ascii="仿宋" w:hAnsi="仿宋" w:eastAsia="仿宋" w:cs="Times New Roman"/>
          <w:bCs/>
          <w:sz w:val="24"/>
          <w:szCs w:val="24"/>
        </w:rPr>
      </w:pPr>
    </w:p>
    <w:p w14:paraId="0FB92464">
      <w:pPr>
        <w:spacing w:line="360" w:lineRule="auto"/>
        <w:ind w:firstLine="480" w:firstLineChars="200"/>
        <w:rPr>
          <w:rFonts w:ascii="仿宋" w:hAnsi="仿宋" w:eastAsia="仿宋" w:cs="Times New Roman"/>
          <w:bCs/>
          <w:sz w:val="24"/>
          <w:szCs w:val="24"/>
        </w:rPr>
      </w:pPr>
      <w:r>
        <w:rPr>
          <w:rFonts w:hint="eastAsia" w:ascii="仿宋" w:hAnsi="仿宋" w:eastAsia="仿宋" w:cs="Times New Roman"/>
          <w:bCs/>
          <w:sz w:val="24"/>
          <w:szCs w:val="24"/>
        </w:rPr>
        <w:t>承诺人名称（公章）：</w:t>
      </w:r>
    </w:p>
    <w:p w14:paraId="7A6733E6">
      <w:pPr>
        <w:spacing w:line="360" w:lineRule="auto"/>
        <w:ind w:right="1120" w:firstLine="480" w:firstLineChars="200"/>
        <w:rPr>
          <w:rFonts w:ascii="仿宋" w:hAnsi="仿宋" w:eastAsia="仿宋" w:cs="Times New Roman"/>
          <w:bCs/>
          <w:sz w:val="24"/>
          <w:szCs w:val="24"/>
        </w:rPr>
      </w:pPr>
      <w:r>
        <w:rPr>
          <w:rFonts w:hint="eastAsia" w:ascii="仿宋" w:hAnsi="仿宋" w:eastAsia="仿宋" w:cs="Times New Roman"/>
          <w:bCs/>
          <w:sz w:val="24"/>
          <w:szCs w:val="24"/>
        </w:rPr>
        <w:t>日期：</w:t>
      </w:r>
      <w:r>
        <w:rPr>
          <w:rFonts w:hint="eastAsia" w:ascii="仿宋" w:hAnsi="仿宋" w:eastAsia="仿宋" w:cs="Times New Roman"/>
          <w:bCs/>
          <w:sz w:val="24"/>
          <w:szCs w:val="24"/>
          <w:u w:val="single"/>
        </w:rPr>
        <w:t xml:space="preserve">       </w:t>
      </w:r>
      <w:r>
        <w:rPr>
          <w:rFonts w:hint="eastAsia" w:ascii="仿宋" w:hAnsi="仿宋" w:eastAsia="仿宋" w:cs="Times New Roman"/>
          <w:bCs/>
          <w:sz w:val="24"/>
          <w:szCs w:val="24"/>
        </w:rPr>
        <w:t>年</w:t>
      </w:r>
      <w:r>
        <w:rPr>
          <w:rFonts w:hint="eastAsia" w:ascii="仿宋" w:hAnsi="仿宋" w:eastAsia="仿宋" w:cs="Times New Roman"/>
          <w:bCs/>
          <w:sz w:val="24"/>
          <w:szCs w:val="24"/>
          <w:u w:val="single"/>
        </w:rPr>
        <w:t xml:space="preserve">    </w:t>
      </w:r>
      <w:r>
        <w:rPr>
          <w:rFonts w:hint="eastAsia" w:ascii="仿宋" w:hAnsi="仿宋" w:eastAsia="仿宋" w:cs="Times New Roman"/>
          <w:bCs/>
          <w:sz w:val="24"/>
          <w:szCs w:val="24"/>
        </w:rPr>
        <w:t>月</w:t>
      </w:r>
      <w:r>
        <w:rPr>
          <w:rFonts w:hint="eastAsia" w:ascii="仿宋" w:hAnsi="仿宋" w:eastAsia="仿宋" w:cs="Times New Roman"/>
          <w:bCs/>
          <w:sz w:val="24"/>
          <w:szCs w:val="24"/>
          <w:u w:val="single"/>
        </w:rPr>
        <w:t xml:space="preserve">    </w:t>
      </w:r>
      <w:r>
        <w:rPr>
          <w:rFonts w:hint="eastAsia" w:ascii="仿宋" w:hAnsi="仿宋" w:eastAsia="仿宋" w:cs="Times New Roman"/>
          <w:bCs/>
          <w:sz w:val="24"/>
          <w:szCs w:val="24"/>
        </w:rPr>
        <w:t>日</w:t>
      </w:r>
    </w:p>
    <w:p w14:paraId="68C14F7E">
      <w:pPr>
        <w:widowControl/>
        <w:spacing w:line="360" w:lineRule="auto"/>
        <w:jc w:val="left"/>
        <w:rPr>
          <w:rFonts w:ascii="仿宋" w:hAnsi="仿宋" w:eastAsia="仿宋" w:cs="Times New Roman"/>
          <w:kern w:val="0"/>
          <w:sz w:val="24"/>
          <w:szCs w:val="24"/>
          <w:lang w:val="zh-CN"/>
        </w:rPr>
      </w:pPr>
      <w:r>
        <w:rPr>
          <w:rFonts w:ascii="仿宋" w:hAnsi="仿宋" w:eastAsia="仿宋" w:cs="Times New Roman"/>
          <w:kern w:val="0"/>
          <w:sz w:val="24"/>
          <w:szCs w:val="24"/>
          <w:lang w:val="zh-CN"/>
        </w:rPr>
        <w:br w:type="page"/>
      </w:r>
    </w:p>
    <w:p w14:paraId="5AC132B7">
      <w:pPr>
        <w:snapToGrid w:val="0"/>
        <w:spacing w:line="360" w:lineRule="auto"/>
        <w:contextualSpacing/>
        <w:rPr>
          <w:rFonts w:hint="eastAsia" w:ascii="楷体" w:hAnsi="楷体" w:eastAsia="楷体" w:cs="楷体"/>
          <w:kern w:val="0"/>
          <w:sz w:val="24"/>
          <w:szCs w:val="24"/>
          <w:lang w:val="zh-CN"/>
        </w:rPr>
      </w:pPr>
      <w:r>
        <w:rPr>
          <w:rFonts w:hint="eastAsia" w:ascii="楷体" w:hAnsi="楷体" w:eastAsia="楷体" w:cs="楷体"/>
          <w:kern w:val="0"/>
          <w:sz w:val="24"/>
          <w:szCs w:val="24"/>
          <w:lang w:val="zh-CN"/>
        </w:rPr>
        <w:t>附件2</w:t>
      </w:r>
    </w:p>
    <w:p w14:paraId="4D7A1F11">
      <w:pPr>
        <w:spacing w:line="360" w:lineRule="auto"/>
        <w:jc w:val="center"/>
        <w:rPr>
          <w:rFonts w:hint="eastAsia" w:ascii="黑体" w:hAnsi="黑体" w:eastAsia="黑体" w:cs="黑体"/>
          <w:b w:val="0"/>
          <w:bCs/>
          <w:sz w:val="24"/>
          <w:szCs w:val="24"/>
          <w:lang w:val="en-US" w:eastAsia="zh-CN"/>
        </w:rPr>
      </w:pPr>
      <w:r>
        <w:rPr>
          <w:rFonts w:hint="eastAsia" w:ascii="黑体" w:hAnsi="黑体" w:eastAsia="黑体" w:cs="黑体"/>
          <w:b w:val="0"/>
          <w:bCs/>
          <w:sz w:val="24"/>
          <w:szCs w:val="24"/>
        </w:rPr>
        <w:t>供应商法定代表人身份证明</w:t>
      </w:r>
      <w:r>
        <w:rPr>
          <w:rFonts w:hint="eastAsia" w:ascii="黑体" w:hAnsi="黑体" w:eastAsia="黑体" w:cs="黑体"/>
          <w:b w:val="0"/>
          <w:bCs/>
          <w:sz w:val="24"/>
          <w:szCs w:val="24"/>
          <w:lang w:val="en-US" w:eastAsia="zh-CN"/>
        </w:rPr>
        <w:t>书</w:t>
      </w:r>
    </w:p>
    <w:p w14:paraId="5000F9EF">
      <w:pPr>
        <w:pStyle w:val="2"/>
        <w:rPr>
          <w:rFonts w:hint="eastAsia"/>
          <w:lang w:val="en-US" w:eastAsia="zh-CN"/>
        </w:rPr>
      </w:pPr>
    </w:p>
    <w:p w14:paraId="50041AB5">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u w:val="single"/>
        </w:rPr>
        <w:t xml:space="preserve">        </w:t>
      </w:r>
      <w:r>
        <w:rPr>
          <w:rFonts w:hint="eastAsia" w:ascii="仿宋" w:hAnsi="仿宋" w:eastAsia="仿宋" w:cs="Times New Roman"/>
          <w:sz w:val="24"/>
          <w:szCs w:val="24"/>
        </w:rPr>
        <w:t>先生/女士：</w:t>
      </w:r>
      <w:r>
        <w:rPr>
          <w:rFonts w:ascii="仿宋" w:hAnsi="仿宋" w:eastAsia="仿宋" w:cs="Times New Roman"/>
          <w:sz w:val="24"/>
          <w:szCs w:val="24"/>
        </w:rPr>
        <w:t xml:space="preserve"> </w:t>
      </w:r>
      <w:r>
        <w:rPr>
          <w:rFonts w:hint="eastAsia" w:ascii="仿宋" w:hAnsi="仿宋" w:eastAsia="仿宋" w:cs="Times New Roman"/>
          <w:sz w:val="24"/>
          <w:szCs w:val="24"/>
        </w:rPr>
        <w:t>现任我单位</w:t>
      </w:r>
      <w:r>
        <w:rPr>
          <w:rFonts w:ascii="仿宋" w:hAnsi="仿宋" w:eastAsia="仿宋" w:cs="Times New Roman"/>
          <w:sz w:val="24"/>
          <w:szCs w:val="24"/>
          <w:u w:val="single"/>
        </w:rPr>
        <w:t xml:space="preserve">        </w:t>
      </w:r>
      <w:r>
        <w:rPr>
          <w:rFonts w:hint="eastAsia" w:ascii="仿宋" w:hAnsi="仿宋" w:eastAsia="仿宋" w:cs="Times New Roman"/>
          <w:sz w:val="24"/>
          <w:szCs w:val="24"/>
        </w:rPr>
        <w:t>职务，为法定代表人，特此证明。</w:t>
      </w:r>
    </w:p>
    <w:p w14:paraId="2BEEDB33">
      <w:pPr>
        <w:spacing w:line="360" w:lineRule="auto"/>
        <w:ind w:firstLine="480"/>
        <w:rPr>
          <w:rFonts w:ascii="仿宋" w:hAnsi="仿宋" w:eastAsia="仿宋" w:cs="Times New Roman"/>
          <w:sz w:val="24"/>
          <w:szCs w:val="24"/>
          <w:u w:val="single"/>
        </w:rPr>
      </w:pPr>
      <w:r>
        <w:rPr>
          <w:rFonts w:hint="eastAsia" w:ascii="仿宋" w:hAnsi="仿宋" w:eastAsia="仿宋" w:cs="Times New Roman"/>
          <w:sz w:val="24"/>
          <w:szCs w:val="24"/>
        </w:rPr>
        <w:t>身份证号码：</w:t>
      </w:r>
      <w:r>
        <w:rPr>
          <w:rFonts w:ascii="仿宋" w:hAnsi="仿宋" w:eastAsia="仿宋" w:cs="Times New Roman"/>
          <w:sz w:val="24"/>
          <w:szCs w:val="24"/>
          <w:u w:val="single"/>
        </w:rPr>
        <w:t xml:space="preserve">                              </w:t>
      </w:r>
    </w:p>
    <w:p w14:paraId="16298ABE">
      <w:pPr>
        <w:spacing w:line="360" w:lineRule="auto"/>
        <w:rPr>
          <w:rFonts w:ascii="仿宋" w:hAnsi="仿宋" w:eastAsia="仿宋" w:cs="Times New Roman"/>
          <w:b/>
          <w:sz w:val="24"/>
          <w:szCs w:val="24"/>
        </w:rPr>
      </w:pPr>
      <w:r>
        <w:rPr>
          <w:rFonts w:hint="eastAsia" w:ascii="仿宋" w:hAnsi="仿宋" w:eastAsia="仿宋" w:cs="Times New Roman"/>
          <w:b/>
          <w:sz w:val="24"/>
          <w:szCs w:val="24"/>
        </w:rPr>
        <w:t>注：提供法定代表人的身份证复印件盖公章</w:t>
      </w:r>
    </w:p>
    <w:p w14:paraId="5B0770AC">
      <w:pPr>
        <w:snapToGrid w:val="0"/>
        <w:spacing w:line="360" w:lineRule="auto"/>
        <w:contextualSpacing/>
        <w:rPr>
          <w:rFonts w:ascii="仿宋" w:hAnsi="仿宋" w:eastAsia="仿宋" w:cs="宋体"/>
          <w:b/>
          <w:kern w:val="0"/>
          <w:sz w:val="24"/>
          <w:szCs w:val="24"/>
          <w:lang w:val="zh-CN"/>
        </w:rPr>
      </w:pPr>
    </w:p>
    <w:p w14:paraId="33476F21">
      <w:pPr>
        <w:snapToGrid w:val="0"/>
        <w:spacing w:line="360" w:lineRule="auto"/>
        <w:contextualSpacing/>
        <w:rPr>
          <w:rFonts w:ascii="仿宋" w:hAnsi="仿宋" w:eastAsia="仿宋" w:cs="宋体"/>
          <w:b/>
          <w:kern w:val="0"/>
          <w:sz w:val="24"/>
          <w:szCs w:val="24"/>
          <w:lang w:val="zh-CN"/>
        </w:rPr>
      </w:pPr>
    </w:p>
    <w:p w14:paraId="0859EDEA">
      <w:pPr>
        <w:snapToGrid w:val="0"/>
        <w:spacing w:line="360" w:lineRule="auto"/>
        <w:contextualSpacing/>
        <w:rPr>
          <w:rFonts w:ascii="仿宋" w:hAnsi="仿宋" w:eastAsia="仿宋" w:cs="宋体"/>
          <w:b/>
          <w:kern w:val="0"/>
          <w:sz w:val="24"/>
          <w:szCs w:val="24"/>
          <w:lang w:val="zh-CN"/>
        </w:rPr>
      </w:pPr>
    </w:p>
    <w:p w14:paraId="40E268F3">
      <w:pPr>
        <w:snapToGrid w:val="0"/>
        <w:spacing w:line="360" w:lineRule="auto"/>
        <w:contextualSpacing/>
        <w:rPr>
          <w:rFonts w:ascii="仿宋" w:hAnsi="仿宋" w:eastAsia="仿宋" w:cs="宋体"/>
          <w:b/>
          <w:kern w:val="0"/>
          <w:sz w:val="24"/>
          <w:szCs w:val="24"/>
          <w:lang w:val="zh-CN"/>
        </w:rPr>
      </w:pPr>
    </w:p>
    <w:p w14:paraId="38004319">
      <w:pPr>
        <w:snapToGrid w:val="0"/>
        <w:spacing w:line="360" w:lineRule="auto"/>
        <w:contextualSpacing/>
        <w:rPr>
          <w:rFonts w:ascii="仿宋" w:hAnsi="仿宋" w:eastAsia="仿宋" w:cs="宋体"/>
          <w:b/>
          <w:kern w:val="0"/>
          <w:sz w:val="24"/>
          <w:szCs w:val="24"/>
          <w:lang w:val="zh-CN"/>
        </w:rPr>
      </w:pPr>
    </w:p>
    <w:p w14:paraId="26DFC734">
      <w:pPr>
        <w:snapToGrid w:val="0"/>
        <w:spacing w:line="360" w:lineRule="auto"/>
        <w:contextualSpacing/>
        <w:rPr>
          <w:rFonts w:hint="eastAsia" w:ascii="楷体" w:hAnsi="楷体" w:eastAsia="楷体" w:cs="楷体"/>
          <w:kern w:val="0"/>
          <w:sz w:val="24"/>
          <w:szCs w:val="24"/>
          <w:lang w:val="zh-CN"/>
        </w:rPr>
      </w:pPr>
      <w:r>
        <w:rPr>
          <w:rFonts w:hint="eastAsia" w:ascii="楷体" w:hAnsi="楷体" w:eastAsia="楷体" w:cs="楷体"/>
          <w:kern w:val="0"/>
          <w:sz w:val="24"/>
          <w:szCs w:val="24"/>
          <w:lang w:val="zh-CN"/>
        </w:rPr>
        <w:t>附件3</w:t>
      </w:r>
    </w:p>
    <w:p w14:paraId="08548502">
      <w:pPr>
        <w:spacing w:line="360" w:lineRule="auto"/>
        <w:jc w:val="center"/>
        <w:rPr>
          <w:rFonts w:hint="eastAsia" w:ascii="黑体" w:hAnsi="黑体" w:eastAsia="黑体" w:cs="黑体"/>
          <w:b w:val="0"/>
          <w:bCs/>
          <w:sz w:val="24"/>
          <w:szCs w:val="24"/>
        </w:rPr>
      </w:pPr>
      <w:r>
        <w:rPr>
          <w:rFonts w:hint="eastAsia" w:ascii="黑体" w:hAnsi="黑体" w:eastAsia="黑体" w:cs="黑体"/>
          <w:b w:val="0"/>
          <w:bCs/>
          <w:sz w:val="24"/>
          <w:szCs w:val="24"/>
        </w:rPr>
        <w:t>供应商法定代表人授权委托书</w:t>
      </w:r>
    </w:p>
    <w:p w14:paraId="257FBBD1">
      <w:pPr>
        <w:pStyle w:val="2"/>
        <w:rPr>
          <w:rFonts w:hint="eastAsia"/>
        </w:rPr>
      </w:pPr>
    </w:p>
    <w:p w14:paraId="7B4F2E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s="Times New Roman"/>
          <w:sz w:val="24"/>
          <w:szCs w:val="24"/>
        </w:rPr>
      </w:pPr>
      <w:r>
        <w:rPr>
          <w:rFonts w:hint="eastAsia" w:ascii="仿宋" w:hAnsi="仿宋" w:eastAsia="仿宋" w:cs="Times New Roman"/>
          <w:sz w:val="24"/>
          <w:szCs w:val="24"/>
        </w:rPr>
        <w:t>本人</w:t>
      </w:r>
      <w:r>
        <w:rPr>
          <w:rFonts w:ascii="仿宋" w:hAnsi="仿宋" w:eastAsia="仿宋" w:cs="Times New Roman"/>
          <w:sz w:val="24"/>
          <w:szCs w:val="24"/>
          <w:u w:val="single"/>
        </w:rPr>
        <w:t xml:space="preserve">     </w:t>
      </w:r>
      <w:r>
        <w:rPr>
          <w:rFonts w:hint="eastAsia" w:ascii="仿宋" w:hAnsi="仿宋" w:eastAsia="仿宋" w:cs="Times New Roman"/>
          <w:sz w:val="24"/>
          <w:szCs w:val="24"/>
          <w:u w:val="single"/>
          <w:lang w:val="en-US" w:eastAsia="zh-CN"/>
        </w:rPr>
        <w:t xml:space="preserve">  </w:t>
      </w:r>
      <w:r>
        <w:rPr>
          <w:rFonts w:ascii="仿宋" w:hAnsi="仿宋" w:eastAsia="仿宋" w:cs="Times New Roman"/>
          <w:sz w:val="24"/>
          <w:szCs w:val="24"/>
          <w:u w:val="single"/>
        </w:rPr>
        <w:t xml:space="preserve">   </w:t>
      </w:r>
      <w:r>
        <w:rPr>
          <w:rFonts w:hint="eastAsia" w:ascii="仿宋" w:hAnsi="仿宋" w:eastAsia="仿宋" w:cs="Times New Roman"/>
          <w:sz w:val="24"/>
          <w:szCs w:val="24"/>
        </w:rPr>
        <w:t>（姓名）系</w:t>
      </w:r>
      <w:r>
        <w:rPr>
          <w:rFonts w:ascii="仿宋" w:hAnsi="仿宋" w:eastAsia="仿宋" w:cs="Times New Roman"/>
          <w:sz w:val="24"/>
          <w:szCs w:val="24"/>
          <w:u w:val="single"/>
        </w:rPr>
        <w:t xml:space="preserve">       </w:t>
      </w:r>
      <w:r>
        <w:rPr>
          <w:rFonts w:hint="eastAsia" w:ascii="仿宋" w:hAnsi="仿宋" w:eastAsia="仿宋" w:cs="Times New Roman"/>
          <w:sz w:val="24"/>
          <w:szCs w:val="24"/>
          <w:u w:val="single"/>
          <w:lang w:val="en-US" w:eastAsia="zh-CN"/>
        </w:rPr>
        <w:t xml:space="preserve">   </w:t>
      </w:r>
      <w:r>
        <w:rPr>
          <w:rFonts w:ascii="仿宋" w:hAnsi="仿宋" w:eastAsia="仿宋" w:cs="Times New Roman"/>
          <w:sz w:val="24"/>
          <w:szCs w:val="24"/>
          <w:u w:val="single"/>
        </w:rPr>
        <w:t xml:space="preserve"> </w:t>
      </w:r>
      <w:r>
        <w:rPr>
          <w:rFonts w:hint="eastAsia" w:ascii="仿宋" w:hAnsi="仿宋" w:eastAsia="仿宋" w:cs="Times New Roman"/>
          <w:sz w:val="24"/>
          <w:szCs w:val="24"/>
        </w:rPr>
        <w:t>（授权单位名称）的法定代表人，现委托</w:t>
      </w:r>
      <w:r>
        <w:rPr>
          <w:rFonts w:ascii="仿宋" w:hAnsi="仿宋" w:eastAsia="仿宋" w:cs="Times New Roman"/>
          <w:sz w:val="24"/>
          <w:szCs w:val="24"/>
          <w:u w:val="single"/>
        </w:rPr>
        <w:t xml:space="preserve">     </w:t>
      </w:r>
      <w:r>
        <w:rPr>
          <w:rFonts w:hint="eastAsia" w:ascii="仿宋" w:hAnsi="仿宋" w:eastAsia="仿宋" w:cs="Times New Roman"/>
          <w:sz w:val="24"/>
          <w:szCs w:val="24"/>
          <w:u w:val="single"/>
          <w:lang w:val="en-US" w:eastAsia="zh-CN"/>
        </w:rPr>
        <w:t xml:space="preserve">  </w:t>
      </w:r>
      <w:r>
        <w:rPr>
          <w:rFonts w:ascii="仿宋" w:hAnsi="仿宋" w:eastAsia="仿宋" w:cs="Times New Roman"/>
          <w:sz w:val="24"/>
          <w:szCs w:val="24"/>
          <w:u w:val="single"/>
        </w:rPr>
        <w:t xml:space="preserve">   </w:t>
      </w:r>
      <w:r>
        <w:rPr>
          <w:rFonts w:hint="eastAsia" w:ascii="仿宋" w:hAnsi="仿宋" w:eastAsia="仿宋" w:cs="Times New Roman"/>
          <w:sz w:val="24"/>
          <w:szCs w:val="24"/>
        </w:rPr>
        <w:t>（姓名）（身份证号</w:t>
      </w:r>
      <w:r>
        <w:rPr>
          <w:rFonts w:ascii="仿宋" w:hAnsi="仿宋" w:eastAsia="仿宋" w:cs="Times New Roman"/>
          <w:sz w:val="24"/>
          <w:szCs w:val="24"/>
          <w:u w:val="single"/>
        </w:rPr>
        <w:t xml:space="preserve">     </w:t>
      </w:r>
      <w:r>
        <w:rPr>
          <w:rFonts w:hint="eastAsia" w:ascii="仿宋" w:hAnsi="仿宋" w:eastAsia="仿宋" w:cs="Times New Roman"/>
          <w:sz w:val="24"/>
          <w:szCs w:val="24"/>
          <w:u w:val="single"/>
          <w:lang w:val="en-US" w:eastAsia="zh-CN"/>
        </w:rPr>
        <w:t xml:space="preserve">  </w:t>
      </w:r>
      <w:r>
        <w:rPr>
          <w:rFonts w:ascii="仿宋" w:hAnsi="仿宋" w:eastAsia="仿宋" w:cs="Times New Roman"/>
          <w:sz w:val="24"/>
          <w:szCs w:val="24"/>
          <w:u w:val="single"/>
        </w:rPr>
        <w:t xml:space="preserve">   </w:t>
      </w:r>
      <w:r>
        <w:rPr>
          <w:rFonts w:hint="eastAsia" w:ascii="仿宋" w:hAnsi="仿宋" w:eastAsia="仿宋" w:cs="Times New Roman"/>
          <w:sz w:val="24"/>
          <w:szCs w:val="24"/>
          <w:u w:val="single"/>
          <w:lang w:val="en-US" w:eastAsia="zh-CN"/>
        </w:rPr>
        <w:t xml:space="preserve">       </w:t>
      </w:r>
      <w:r>
        <w:rPr>
          <w:rFonts w:hint="eastAsia" w:ascii="仿宋" w:hAnsi="仿宋" w:eastAsia="仿宋" w:cs="Times New Roman"/>
          <w:sz w:val="24"/>
          <w:szCs w:val="24"/>
        </w:rPr>
        <w:t>）为我方代理人，以我方名义全权处理与本次采购项目（编号：</w:t>
      </w:r>
      <w:r>
        <w:rPr>
          <w:rFonts w:ascii="仿宋" w:hAnsi="仿宋" w:eastAsia="仿宋" w:cs="Times New Roman"/>
          <w:sz w:val="24"/>
          <w:szCs w:val="24"/>
          <w:u w:val="single"/>
        </w:rPr>
        <w:t xml:space="preserve">  </w:t>
      </w:r>
      <w:r>
        <w:rPr>
          <w:rFonts w:hint="eastAsia" w:ascii="仿宋" w:hAnsi="仿宋" w:eastAsia="仿宋" w:cs="Times New Roman"/>
          <w:sz w:val="24"/>
          <w:szCs w:val="24"/>
          <w:u w:val="single"/>
          <w:lang w:val="en-US" w:eastAsia="zh-CN"/>
        </w:rPr>
        <w:t xml:space="preserve">     </w:t>
      </w:r>
      <w:r>
        <w:rPr>
          <w:rFonts w:ascii="仿宋" w:hAnsi="仿宋" w:eastAsia="仿宋" w:cs="Times New Roman"/>
          <w:sz w:val="24"/>
          <w:szCs w:val="24"/>
          <w:u w:val="single"/>
        </w:rPr>
        <w:t xml:space="preserve">      </w:t>
      </w:r>
      <w:r>
        <w:rPr>
          <w:rFonts w:hint="eastAsia" w:ascii="仿宋" w:hAnsi="仿宋" w:eastAsia="仿宋" w:cs="Times New Roman"/>
          <w:sz w:val="24"/>
          <w:szCs w:val="24"/>
        </w:rPr>
        <w:t>）有关的一切事务，其法律后果由我方承担。</w:t>
      </w:r>
    </w:p>
    <w:p w14:paraId="2D7929A1">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本授权书于</w:t>
      </w:r>
      <w:r>
        <w:rPr>
          <w:rFonts w:ascii="仿宋" w:hAnsi="仿宋" w:eastAsia="仿宋" w:cs="Times New Roman"/>
          <w:sz w:val="24"/>
          <w:szCs w:val="24"/>
          <w:u w:val="single"/>
        </w:rPr>
        <w:t xml:space="preserve">   </w:t>
      </w:r>
      <w:r>
        <w:rPr>
          <w:rFonts w:hint="eastAsia" w:ascii="仿宋" w:hAnsi="仿宋" w:eastAsia="仿宋" w:cs="Times New Roman"/>
          <w:sz w:val="24"/>
          <w:szCs w:val="24"/>
          <w:u w:val="single"/>
          <w:lang w:val="en-US" w:eastAsia="zh-CN"/>
        </w:rPr>
        <w:t xml:space="preserve">  </w:t>
      </w:r>
      <w:r>
        <w:rPr>
          <w:rFonts w:ascii="仿宋" w:hAnsi="仿宋" w:eastAsia="仿宋" w:cs="Times New Roman"/>
          <w:sz w:val="24"/>
          <w:szCs w:val="24"/>
          <w:u w:val="single"/>
        </w:rPr>
        <w:t xml:space="preserve"> </w:t>
      </w:r>
      <w:r>
        <w:rPr>
          <w:rFonts w:hint="eastAsia" w:ascii="仿宋" w:hAnsi="仿宋" w:eastAsia="仿宋" w:cs="Times New Roman"/>
          <w:sz w:val="24"/>
          <w:szCs w:val="24"/>
        </w:rPr>
        <w:t>年</w:t>
      </w:r>
      <w:r>
        <w:rPr>
          <w:rFonts w:ascii="仿宋" w:hAnsi="仿宋" w:eastAsia="仿宋" w:cs="Times New Roman"/>
          <w:sz w:val="24"/>
          <w:szCs w:val="24"/>
          <w:u w:val="single"/>
        </w:rPr>
        <w:t xml:space="preserve">   </w:t>
      </w:r>
      <w:r>
        <w:rPr>
          <w:rFonts w:hint="eastAsia" w:ascii="仿宋" w:hAnsi="仿宋" w:eastAsia="仿宋" w:cs="Times New Roman"/>
          <w:sz w:val="24"/>
          <w:szCs w:val="24"/>
        </w:rPr>
        <w:t>月</w:t>
      </w:r>
      <w:r>
        <w:rPr>
          <w:rFonts w:ascii="仿宋" w:hAnsi="仿宋" w:eastAsia="仿宋" w:cs="Times New Roman"/>
          <w:sz w:val="24"/>
          <w:szCs w:val="24"/>
          <w:u w:val="single"/>
        </w:rPr>
        <w:t xml:space="preserve">   </w:t>
      </w:r>
      <w:r>
        <w:rPr>
          <w:rFonts w:hint="eastAsia" w:ascii="仿宋" w:hAnsi="仿宋" w:eastAsia="仿宋" w:cs="Times New Roman"/>
          <w:sz w:val="24"/>
          <w:szCs w:val="24"/>
        </w:rPr>
        <w:t>日起生效。代理人无转委托权。</w:t>
      </w:r>
    </w:p>
    <w:p w14:paraId="6F3F5675">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代理人(被授权人):</w:t>
      </w:r>
      <w:r>
        <w:rPr>
          <w:rFonts w:ascii="仿宋" w:hAnsi="仿宋" w:eastAsia="仿宋" w:cs="Times New Roman"/>
          <w:sz w:val="24"/>
          <w:szCs w:val="24"/>
          <w:u w:val="single"/>
        </w:rPr>
        <w:t xml:space="preserve">        </w:t>
      </w:r>
    </w:p>
    <w:p w14:paraId="15E0837C">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授权单位名称（盖章）：</w:t>
      </w:r>
      <w:r>
        <w:rPr>
          <w:rFonts w:ascii="仿宋" w:hAnsi="仿宋" w:eastAsia="仿宋" w:cs="Times New Roman"/>
          <w:sz w:val="24"/>
          <w:szCs w:val="24"/>
          <w:u w:val="single"/>
        </w:rPr>
        <w:t xml:space="preserve">        </w:t>
      </w:r>
    </w:p>
    <w:p w14:paraId="452E8F74">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授权单位法定代表人（签字或盖章）：</w:t>
      </w:r>
      <w:r>
        <w:rPr>
          <w:rFonts w:ascii="仿宋" w:hAnsi="仿宋" w:eastAsia="仿宋" w:cs="Times New Roman"/>
          <w:sz w:val="24"/>
          <w:szCs w:val="24"/>
          <w:u w:val="single"/>
        </w:rPr>
        <w:t xml:space="preserve">        </w:t>
      </w:r>
    </w:p>
    <w:p w14:paraId="13AF807C">
      <w:pPr>
        <w:spacing w:line="360" w:lineRule="auto"/>
        <w:jc w:val="right"/>
        <w:rPr>
          <w:rFonts w:ascii="仿宋" w:hAnsi="仿宋" w:eastAsia="仿宋" w:cs="Times New Roman"/>
          <w:sz w:val="24"/>
          <w:szCs w:val="24"/>
        </w:rPr>
      </w:pPr>
    </w:p>
    <w:p w14:paraId="16BB0437">
      <w:pPr>
        <w:spacing w:line="360" w:lineRule="auto"/>
        <w:jc w:val="right"/>
        <w:rPr>
          <w:rFonts w:ascii="仿宋" w:hAnsi="仿宋" w:eastAsia="仿宋" w:cs="Times New Roman"/>
          <w:sz w:val="24"/>
          <w:szCs w:val="24"/>
        </w:rPr>
      </w:pPr>
      <w:r>
        <w:rPr>
          <w:rFonts w:hint="eastAsia" w:ascii="仿宋" w:hAnsi="仿宋" w:eastAsia="仿宋" w:cs="Times New Roman"/>
          <w:bCs/>
          <w:sz w:val="24"/>
          <w:szCs w:val="24"/>
          <w:u w:val="single"/>
        </w:rPr>
        <w:t>______</w:t>
      </w:r>
      <w:r>
        <w:rPr>
          <w:rFonts w:hint="eastAsia" w:ascii="仿宋" w:hAnsi="仿宋" w:eastAsia="仿宋" w:cs="Times New Roman"/>
          <w:bCs/>
          <w:sz w:val="24"/>
          <w:szCs w:val="24"/>
        </w:rPr>
        <w:t>年</w:t>
      </w:r>
      <w:r>
        <w:rPr>
          <w:rFonts w:hint="eastAsia" w:ascii="仿宋" w:hAnsi="仿宋" w:eastAsia="仿宋" w:cs="Times New Roman"/>
          <w:bCs/>
          <w:sz w:val="24"/>
          <w:szCs w:val="24"/>
          <w:u w:val="single"/>
        </w:rPr>
        <w:t xml:space="preserve">    </w:t>
      </w:r>
      <w:r>
        <w:rPr>
          <w:rFonts w:hint="eastAsia" w:ascii="仿宋" w:hAnsi="仿宋" w:eastAsia="仿宋" w:cs="Times New Roman"/>
          <w:bCs/>
          <w:sz w:val="24"/>
          <w:szCs w:val="24"/>
        </w:rPr>
        <w:t>月</w:t>
      </w:r>
      <w:r>
        <w:rPr>
          <w:rFonts w:hint="eastAsia" w:ascii="仿宋" w:hAnsi="仿宋" w:eastAsia="仿宋" w:cs="Times New Roman"/>
          <w:bCs/>
          <w:sz w:val="24"/>
          <w:szCs w:val="24"/>
          <w:u w:val="single"/>
        </w:rPr>
        <w:t xml:space="preserve">    </w:t>
      </w:r>
      <w:r>
        <w:rPr>
          <w:rFonts w:hint="eastAsia" w:ascii="仿宋" w:hAnsi="仿宋" w:eastAsia="仿宋" w:cs="Times New Roman"/>
          <w:bCs/>
          <w:sz w:val="24"/>
          <w:szCs w:val="24"/>
        </w:rPr>
        <w:t>日</w:t>
      </w:r>
    </w:p>
    <w:p w14:paraId="03430018">
      <w:pPr>
        <w:snapToGrid w:val="0"/>
        <w:spacing w:line="360" w:lineRule="auto"/>
        <w:ind w:firstLine="482" w:firstLineChars="200"/>
        <w:contextualSpacing/>
        <w:rPr>
          <w:rFonts w:ascii="仿宋" w:hAnsi="仿宋" w:eastAsia="仿宋" w:cs="宋体"/>
          <w:b/>
          <w:kern w:val="0"/>
          <w:sz w:val="24"/>
          <w:szCs w:val="24"/>
        </w:rPr>
      </w:pPr>
      <w:r>
        <w:rPr>
          <w:rFonts w:hint="eastAsia" w:ascii="仿宋" w:hAnsi="仿宋" w:eastAsia="仿宋" w:cs="宋体"/>
          <w:b/>
          <w:kern w:val="0"/>
          <w:sz w:val="24"/>
          <w:szCs w:val="24"/>
        </w:rPr>
        <w:t>注：提供</w:t>
      </w:r>
      <w:r>
        <w:rPr>
          <w:rFonts w:ascii="仿宋" w:hAnsi="仿宋" w:eastAsia="仿宋" w:cs="宋体"/>
          <w:b/>
          <w:kern w:val="0"/>
          <w:sz w:val="24"/>
          <w:szCs w:val="24"/>
        </w:rPr>
        <w:t>投标代表本人身份证复印件</w:t>
      </w:r>
      <w:r>
        <w:rPr>
          <w:rFonts w:hint="eastAsia" w:ascii="仿宋" w:hAnsi="仿宋" w:eastAsia="仿宋" w:cs="宋体"/>
          <w:b/>
          <w:kern w:val="0"/>
          <w:sz w:val="24"/>
          <w:szCs w:val="24"/>
        </w:rPr>
        <w:t>盖公章</w:t>
      </w:r>
    </w:p>
    <w:p w14:paraId="1EE49BF4">
      <w:pPr>
        <w:widowControl/>
        <w:spacing w:line="360" w:lineRule="auto"/>
        <w:jc w:val="left"/>
        <w:rPr>
          <w:rFonts w:ascii="仿宋" w:hAnsi="仿宋" w:eastAsia="仿宋" w:cs="Times New Roman"/>
          <w:kern w:val="0"/>
          <w:sz w:val="24"/>
          <w:szCs w:val="24"/>
        </w:rPr>
      </w:pPr>
      <w:r>
        <w:rPr>
          <w:rFonts w:ascii="仿宋" w:hAnsi="仿宋" w:eastAsia="仿宋" w:cs="Times New Roman"/>
          <w:kern w:val="0"/>
          <w:sz w:val="24"/>
          <w:szCs w:val="24"/>
        </w:rPr>
        <w:br w:type="page"/>
      </w:r>
    </w:p>
    <w:p w14:paraId="7AE3705D">
      <w:pPr>
        <w:snapToGrid w:val="0"/>
        <w:spacing w:line="360" w:lineRule="auto"/>
        <w:contextualSpacing/>
        <w:rPr>
          <w:rFonts w:hint="eastAsia" w:ascii="楷体" w:hAnsi="楷体" w:eastAsia="楷体" w:cs="楷体"/>
          <w:kern w:val="0"/>
          <w:sz w:val="24"/>
          <w:szCs w:val="24"/>
          <w:lang w:val="zh-CN" w:eastAsia="zh-CN"/>
        </w:rPr>
      </w:pPr>
      <w:r>
        <w:rPr>
          <w:rFonts w:hint="eastAsia" w:ascii="楷体" w:hAnsi="楷体" w:eastAsia="楷体" w:cs="楷体"/>
          <w:kern w:val="0"/>
          <w:sz w:val="24"/>
          <w:szCs w:val="24"/>
          <w:lang w:val="zh-CN"/>
        </w:rPr>
        <w:t>附件</w:t>
      </w:r>
      <w:r>
        <w:rPr>
          <w:rFonts w:hint="eastAsia" w:ascii="楷体" w:hAnsi="楷体" w:eastAsia="楷体" w:cs="楷体"/>
          <w:kern w:val="0"/>
          <w:sz w:val="24"/>
          <w:szCs w:val="24"/>
          <w:lang w:val="en-US" w:eastAsia="zh-CN"/>
        </w:rPr>
        <w:t>4</w:t>
      </w:r>
    </w:p>
    <w:p w14:paraId="3B666706">
      <w:pPr>
        <w:spacing w:line="360" w:lineRule="auto"/>
        <w:jc w:val="center"/>
        <w:rPr>
          <w:rFonts w:hint="eastAsia" w:ascii="黑体" w:hAnsi="黑体" w:eastAsia="黑体" w:cs="黑体"/>
          <w:b w:val="0"/>
          <w:bCs w:val="0"/>
          <w:kern w:val="0"/>
          <w:sz w:val="24"/>
          <w:szCs w:val="24"/>
        </w:rPr>
      </w:pPr>
      <w:bookmarkStart w:id="63" w:name="_Hlk130369611"/>
      <w:r>
        <w:rPr>
          <w:rFonts w:hint="eastAsia" w:ascii="黑体" w:hAnsi="黑体" w:eastAsia="黑体" w:cs="黑体"/>
          <w:b w:val="0"/>
          <w:bCs w:val="0"/>
          <w:kern w:val="0"/>
          <w:sz w:val="24"/>
          <w:szCs w:val="24"/>
        </w:rPr>
        <w:t>供应商信用承诺书</w:t>
      </w:r>
    </w:p>
    <w:p w14:paraId="6FDFC4F3">
      <w:pPr>
        <w:pStyle w:val="2"/>
        <w:rPr>
          <w:rFonts w:hint="eastAsia"/>
        </w:rPr>
      </w:pPr>
    </w:p>
    <w:bookmarkEnd w:id="63"/>
    <w:p w14:paraId="6CA36F7B">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为营造公开、公平、公正的交易环境，树立诚信守法的供应商形象，本人代表本单位作出以下承诺：</w:t>
      </w:r>
    </w:p>
    <w:p w14:paraId="0B485B94">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一、本单位对所提交的单位基本信息、单位负责人、项目负责人、技术负责人、从业资质和资格、业绩、财务状况、信誉等所有资料，均合法、真实、准确、有效，无任何伪造、修改、虚假成分；</w:t>
      </w:r>
    </w:p>
    <w:p w14:paraId="10D7A3E7">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二、严格依照国家和省、市、县关于采购等方面的法律、法规、规章、规范性文件，参加投标活动；积极履行社会责任，促进廉政建设；</w:t>
      </w:r>
    </w:p>
    <w:p w14:paraId="6CB658BD">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三、自我约束、自我管理，守合同、重信用，不参与围标串标、弄虚作假、骗取中标、干扰评标、违约毁约、恶意投诉等行为，主动维护招标投标的良好秩序；</w:t>
      </w:r>
    </w:p>
    <w:p w14:paraId="110942FB">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四、如发生违法违规或不良行为或存在其他法律法规对招标投标行为予以限制的情形，自愿接受采购有关行政监督部门依法给予的行政处罚（处理），并依法承担相应的法律责任；</w:t>
      </w:r>
    </w:p>
    <w:p w14:paraId="36166ADA">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五、自觉接受政府部门、行业组织、社会公众、新闻舆论等监督；</w:t>
      </w:r>
    </w:p>
    <w:p w14:paraId="69FA7F34">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六、上述承诺已向本单位员工作了宣传教育；</w:t>
      </w:r>
    </w:p>
    <w:p w14:paraId="77D7569B">
      <w:pPr>
        <w:spacing w:line="360" w:lineRule="auto"/>
        <w:ind w:firstLine="482" w:firstLineChars="200"/>
        <w:rPr>
          <w:rFonts w:ascii="仿宋" w:hAnsi="仿宋" w:eastAsia="仿宋" w:cs="宋体"/>
          <w:kern w:val="0"/>
          <w:sz w:val="24"/>
          <w:szCs w:val="24"/>
          <w:lang w:val="zh-CN"/>
        </w:rPr>
      </w:pPr>
      <w:r>
        <w:rPr>
          <w:rFonts w:hint="eastAsia" w:ascii="仿宋" w:hAnsi="仿宋" w:eastAsia="仿宋" w:cs="宋体"/>
          <w:b/>
          <w:kern w:val="0"/>
          <w:sz w:val="24"/>
          <w:szCs w:val="24"/>
          <w:lang w:val="zh-CN" w:bidi="ar"/>
        </w:rPr>
        <w:t>如有违反上述承诺的不良行为，本单位同意将其予以上网公示。</w:t>
      </w:r>
    </w:p>
    <w:p w14:paraId="0501A9E2">
      <w:pPr>
        <w:spacing w:line="360" w:lineRule="auto"/>
        <w:ind w:firstLine="2640" w:firstLineChars="1100"/>
        <w:rPr>
          <w:rFonts w:ascii="仿宋" w:hAnsi="仿宋" w:eastAsia="仿宋" w:cs="宋体"/>
          <w:kern w:val="0"/>
          <w:sz w:val="24"/>
          <w:szCs w:val="24"/>
          <w:u w:val="single"/>
          <w:lang w:val="zh-CN"/>
        </w:rPr>
      </w:pPr>
      <w:r>
        <w:rPr>
          <w:rFonts w:hint="eastAsia" w:ascii="仿宋" w:hAnsi="仿宋" w:eastAsia="仿宋" w:cs="宋体"/>
          <w:kern w:val="0"/>
          <w:sz w:val="24"/>
          <w:szCs w:val="24"/>
          <w:lang w:val="zh-CN" w:bidi="ar"/>
        </w:rPr>
        <w:t>投标供应商全称(盖公章)：</w:t>
      </w:r>
    </w:p>
    <w:p w14:paraId="26A6F917">
      <w:pPr>
        <w:spacing w:line="360" w:lineRule="auto"/>
        <w:ind w:firstLine="2640" w:firstLineChars="1100"/>
        <w:rPr>
          <w:rFonts w:ascii="仿宋" w:hAnsi="仿宋" w:eastAsia="仿宋" w:cs="宋体"/>
          <w:sz w:val="24"/>
          <w:szCs w:val="24"/>
          <w:u w:val="single"/>
          <w:lang w:val="zh-CN"/>
        </w:rPr>
      </w:pPr>
      <w:r>
        <w:rPr>
          <w:rFonts w:hint="eastAsia" w:ascii="仿宋" w:hAnsi="仿宋" w:eastAsia="仿宋" w:cs="宋体"/>
          <w:kern w:val="0"/>
          <w:sz w:val="24"/>
          <w:szCs w:val="24"/>
          <w:lang w:val="zh-CN" w:bidi="ar"/>
        </w:rPr>
        <w:t>法定代表人（签字或盖章）：</w:t>
      </w:r>
    </w:p>
    <w:p w14:paraId="287BABE9">
      <w:pPr>
        <w:spacing w:line="360" w:lineRule="auto"/>
        <w:ind w:firstLine="2640" w:firstLineChars="1100"/>
        <w:rPr>
          <w:rFonts w:ascii="仿宋" w:hAnsi="仿宋" w:eastAsia="仿宋" w:cs="宋体"/>
          <w:kern w:val="0"/>
          <w:sz w:val="24"/>
          <w:szCs w:val="24"/>
          <w:lang w:val="zh-CN"/>
        </w:rPr>
      </w:pPr>
      <w:r>
        <w:rPr>
          <w:rFonts w:hint="eastAsia" w:ascii="仿宋" w:hAnsi="仿宋" w:eastAsia="仿宋" w:cs="宋体"/>
          <w:kern w:val="0"/>
          <w:sz w:val="24"/>
          <w:szCs w:val="24"/>
          <w:lang w:val="zh-CN" w:bidi="ar"/>
        </w:rPr>
        <w:t>时间：  年  月   日</w:t>
      </w:r>
    </w:p>
    <w:p w14:paraId="3FC54768">
      <w:pPr>
        <w:widowControl/>
        <w:spacing w:line="360" w:lineRule="auto"/>
        <w:jc w:val="left"/>
        <w:rPr>
          <w:rFonts w:ascii="仿宋" w:hAnsi="仿宋" w:eastAsia="仿宋" w:cs="Times New Roman"/>
          <w:sz w:val="24"/>
          <w:szCs w:val="24"/>
        </w:rPr>
      </w:pPr>
      <w:r>
        <w:rPr>
          <w:rFonts w:ascii="仿宋" w:hAnsi="仿宋" w:eastAsia="仿宋" w:cs="Times New Roman"/>
          <w:sz w:val="24"/>
          <w:szCs w:val="24"/>
        </w:rPr>
        <w:br w:type="page"/>
      </w:r>
    </w:p>
    <w:p w14:paraId="622FA870">
      <w:pPr>
        <w:snapToGrid w:val="0"/>
        <w:spacing w:line="360" w:lineRule="auto"/>
        <w:contextualSpacing/>
        <w:rPr>
          <w:rFonts w:hint="eastAsia" w:ascii="楷体" w:hAnsi="楷体" w:eastAsia="楷体" w:cs="楷体"/>
          <w:kern w:val="0"/>
          <w:sz w:val="24"/>
          <w:szCs w:val="24"/>
          <w:lang w:val="zh-CN" w:eastAsia="zh-CN"/>
        </w:rPr>
      </w:pPr>
      <w:r>
        <w:rPr>
          <w:rFonts w:hint="eastAsia" w:ascii="楷体" w:hAnsi="楷体" w:eastAsia="楷体" w:cs="楷体"/>
          <w:kern w:val="0"/>
          <w:sz w:val="24"/>
          <w:szCs w:val="24"/>
          <w:lang w:val="zh-CN"/>
        </w:rPr>
        <w:t>附件</w:t>
      </w:r>
      <w:r>
        <w:rPr>
          <w:rFonts w:hint="eastAsia" w:ascii="楷体" w:hAnsi="楷体" w:eastAsia="楷体" w:cs="楷体"/>
          <w:kern w:val="0"/>
          <w:sz w:val="24"/>
          <w:szCs w:val="24"/>
          <w:lang w:val="en-US" w:eastAsia="zh-CN"/>
        </w:rPr>
        <w:t>5</w:t>
      </w:r>
    </w:p>
    <w:p w14:paraId="1C4A2FDB">
      <w:pPr>
        <w:spacing w:line="360" w:lineRule="auto"/>
        <w:jc w:val="center"/>
        <w:rPr>
          <w:rFonts w:hint="eastAsia" w:ascii="黑体" w:hAnsi="黑体" w:eastAsia="黑体" w:cs="黑体"/>
          <w:b w:val="0"/>
          <w:bCs/>
          <w:sz w:val="24"/>
          <w:szCs w:val="24"/>
        </w:rPr>
      </w:pPr>
      <w:r>
        <w:rPr>
          <w:rFonts w:hint="eastAsia" w:ascii="黑体" w:hAnsi="黑体" w:eastAsia="黑体" w:cs="黑体"/>
          <w:b w:val="0"/>
          <w:bCs/>
          <w:sz w:val="24"/>
          <w:szCs w:val="24"/>
        </w:rPr>
        <w:t>供应商情况一览表</w:t>
      </w:r>
    </w:p>
    <w:p w14:paraId="00131514">
      <w:pPr>
        <w:pStyle w:val="2"/>
        <w:rPr>
          <w:rFonts w:hint="eastAsia"/>
        </w:rPr>
      </w:pPr>
    </w:p>
    <w:tbl>
      <w:tblPr>
        <w:tblStyle w:val="7"/>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86"/>
        <w:gridCol w:w="690"/>
        <w:gridCol w:w="367"/>
        <w:gridCol w:w="1050"/>
        <w:gridCol w:w="728"/>
        <w:gridCol w:w="953"/>
        <w:gridCol w:w="1263"/>
        <w:gridCol w:w="151"/>
        <w:gridCol w:w="1122"/>
        <w:gridCol w:w="62"/>
        <w:gridCol w:w="1544"/>
      </w:tblGrid>
      <w:tr w14:paraId="09AF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3" w:type="dxa"/>
            <w:gridSpan w:val="2"/>
            <w:vAlign w:val="center"/>
          </w:tcPr>
          <w:p w14:paraId="5E0F9462">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单位名称</w:t>
            </w:r>
          </w:p>
        </w:tc>
        <w:tc>
          <w:tcPr>
            <w:tcW w:w="7930" w:type="dxa"/>
            <w:gridSpan w:val="10"/>
            <w:vAlign w:val="center"/>
          </w:tcPr>
          <w:p w14:paraId="37E0F138">
            <w:pPr>
              <w:tabs>
                <w:tab w:val="left" w:pos="4320"/>
              </w:tabs>
              <w:spacing w:line="360" w:lineRule="auto"/>
              <w:rPr>
                <w:rFonts w:ascii="仿宋" w:hAnsi="仿宋" w:eastAsia="仿宋" w:cs="Times New Roman"/>
                <w:sz w:val="24"/>
                <w:szCs w:val="24"/>
              </w:rPr>
            </w:pPr>
          </w:p>
        </w:tc>
      </w:tr>
      <w:tr w14:paraId="7362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vAlign w:val="center"/>
          </w:tcPr>
          <w:p w14:paraId="63E4C719">
            <w:pPr>
              <w:tabs>
                <w:tab w:val="left" w:pos="4320"/>
              </w:tabs>
              <w:spacing w:line="360" w:lineRule="auto"/>
              <w:rPr>
                <w:rFonts w:ascii="仿宋" w:hAnsi="仿宋" w:eastAsia="仿宋" w:cs="Times New Roman"/>
                <w:sz w:val="24"/>
                <w:szCs w:val="24"/>
              </w:rPr>
            </w:pPr>
            <w:r>
              <w:rPr>
                <w:rFonts w:hint="eastAsia" w:ascii="仿宋" w:hAnsi="仿宋" w:eastAsia="仿宋" w:cs="Times New Roman"/>
                <w:sz w:val="24"/>
                <w:szCs w:val="24"/>
              </w:rPr>
              <w:t>单位优势及特长</w:t>
            </w:r>
          </w:p>
        </w:tc>
        <w:tc>
          <w:tcPr>
            <w:tcW w:w="7240" w:type="dxa"/>
            <w:gridSpan w:val="9"/>
            <w:vAlign w:val="center"/>
          </w:tcPr>
          <w:p w14:paraId="0ED4F193">
            <w:pPr>
              <w:tabs>
                <w:tab w:val="left" w:pos="4320"/>
              </w:tabs>
              <w:spacing w:line="360" w:lineRule="auto"/>
              <w:rPr>
                <w:rFonts w:ascii="仿宋" w:hAnsi="仿宋" w:eastAsia="仿宋" w:cs="Times New Roman"/>
                <w:sz w:val="24"/>
                <w:szCs w:val="24"/>
              </w:rPr>
            </w:pPr>
          </w:p>
        </w:tc>
      </w:tr>
      <w:tr w14:paraId="7F41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0AC3761A">
            <w:pPr>
              <w:tabs>
                <w:tab w:val="left" w:pos="4320"/>
              </w:tabs>
              <w:spacing w:line="360" w:lineRule="auto"/>
              <w:ind w:left="266" w:hanging="266" w:hangingChars="111"/>
              <w:rPr>
                <w:rFonts w:ascii="仿宋" w:hAnsi="仿宋" w:eastAsia="仿宋" w:cs="Times New Roman"/>
                <w:sz w:val="24"/>
                <w:szCs w:val="24"/>
              </w:rPr>
            </w:pPr>
            <w:r>
              <w:rPr>
                <w:rFonts w:hint="eastAsia" w:ascii="仿宋" w:hAnsi="仿宋" w:eastAsia="仿宋" w:cs="Times New Roman"/>
                <w:sz w:val="24"/>
                <w:szCs w:val="24"/>
              </w:rPr>
              <w:t>单位</w:t>
            </w:r>
          </w:p>
          <w:p w14:paraId="6A188898">
            <w:pPr>
              <w:tabs>
                <w:tab w:val="left" w:pos="4320"/>
              </w:tabs>
              <w:spacing w:line="360" w:lineRule="auto"/>
              <w:ind w:left="266" w:hanging="266" w:hangingChars="111"/>
              <w:rPr>
                <w:rFonts w:ascii="仿宋" w:hAnsi="仿宋" w:eastAsia="仿宋" w:cs="Times New Roman"/>
                <w:sz w:val="24"/>
                <w:szCs w:val="24"/>
              </w:rPr>
            </w:pPr>
            <w:r>
              <w:rPr>
                <w:rFonts w:hint="eastAsia" w:ascii="仿宋" w:hAnsi="仿宋" w:eastAsia="仿宋" w:cs="Times New Roman"/>
                <w:sz w:val="24"/>
                <w:szCs w:val="24"/>
              </w:rPr>
              <w:t>概况</w:t>
            </w:r>
          </w:p>
        </w:tc>
        <w:tc>
          <w:tcPr>
            <w:tcW w:w="1276" w:type="dxa"/>
            <w:gridSpan w:val="2"/>
            <w:vAlign w:val="center"/>
          </w:tcPr>
          <w:p w14:paraId="603B27D4">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职工总数</w:t>
            </w:r>
          </w:p>
        </w:tc>
        <w:tc>
          <w:tcPr>
            <w:tcW w:w="1417" w:type="dxa"/>
            <w:gridSpan w:val="2"/>
            <w:vAlign w:val="center"/>
          </w:tcPr>
          <w:p w14:paraId="2DAC155D">
            <w:pPr>
              <w:tabs>
                <w:tab w:val="left" w:pos="4320"/>
              </w:tabs>
              <w:spacing w:line="360" w:lineRule="auto"/>
              <w:jc w:val="right"/>
              <w:rPr>
                <w:rFonts w:ascii="仿宋" w:hAnsi="仿宋" w:eastAsia="仿宋" w:cs="Times New Roman"/>
                <w:sz w:val="24"/>
                <w:szCs w:val="24"/>
              </w:rPr>
            </w:pPr>
            <w:r>
              <w:rPr>
                <w:rFonts w:hint="eastAsia" w:ascii="仿宋" w:hAnsi="仿宋" w:eastAsia="仿宋" w:cs="Times New Roman"/>
                <w:sz w:val="24"/>
                <w:szCs w:val="24"/>
              </w:rPr>
              <w:t>人</w:t>
            </w:r>
          </w:p>
        </w:tc>
        <w:tc>
          <w:tcPr>
            <w:tcW w:w="728" w:type="dxa"/>
            <w:vMerge w:val="restart"/>
            <w:vAlign w:val="center"/>
          </w:tcPr>
          <w:p w14:paraId="4D952971">
            <w:pPr>
              <w:tabs>
                <w:tab w:val="left" w:pos="4320"/>
              </w:tabs>
              <w:spacing w:line="360" w:lineRule="auto"/>
              <w:rPr>
                <w:rFonts w:ascii="仿宋" w:hAnsi="仿宋" w:eastAsia="仿宋" w:cs="Times New Roman"/>
                <w:sz w:val="24"/>
                <w:szCs w:val="24"/>
              </w:rPr>
            </w:pPr>
            <w:r>
              <w:rPr>
                <w:rFonts w:hint="eastAsia" w:ascii="仿宋" w:hAnsi="仿宋" w:eastAsia="仿宋" w:cs="Times New Roman"/>
                <w:sz w:val="24"/>
                <w:szCs w:val="24"/>
              </w:rPr>
              <w:t>上一年主要经济指标</w:t>
            </w:r>
          </w:p>
        </w:tc>
        <w:tc>
          <w:tcPr>
            <w:tcW w:w="953" w:type="dxa"/>
            <w:vAlign w:val="center"/>
          </w:tcPr>
          <w:p w14:paraId="43AC23F1">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营业额</w:t>
            </w:r>
          </w:p>
        </w:tc>
        <w:tc>
          <w:tcPr>
            <w:tcW w:w="1414" w:type="dxa"/>
            <w:gridSpan w:val="2"/>
            <w:vAlign w:val="center"/>
          </w:tcPr>
          <w:p w14:paraId="3FE32F93">
            <w:pPr>
              <w:tabs>
                <w:tab w:val="left" w:pos="4320"/>
              </w:tabs>
              <w:spacing w:line="360" w:lineRule="auto"/>
              <w:rPr>
                <w:rFonts w:ascii="仿宋" w:hAnsi="仿宋" w:eastAsia="仿宋" w:cs="Times New Roman"/>
                <w:sz w:val="24"/>
                <w:szCs w:val="24"/>
              </w:rPr>
            </w:pPr>
          </w:p>
        </w:tc>
        <w:tc>
          <w:tcPr>
            <w:tcW w:w="1184" w:type="dxa"/>
            <w:gridSpan w:val="2"/>
            <w:vAlign w:val="center"/>
          </w:tcPr>
          <w:p w14:paraId="684C49CE">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实现利润</w:t>
            </w:r>
          </w:p>
        </w:tc>
        <w:tc>
          <w:tcPr>
            <w:tcW w:w="1544" w:type="dxa"/>
            <w:vAlign w:val="center"/>
          </w:tcPr>
          <w:p w14:paraId="49F83322">
            <w:pPr>
              <w:tabs>
                <w:tab w:val="left" w:pos="4320"/>
              </w:tabs>
              <w:spacing w:line="360" w:lineRule="auto"/>
              <w:rPr>
                <w:rFonts w:ascii="仿宋" w:hAnsi="仿宋" w:eastAsia="仿宋" w:cs="Times New Roman"/>
                <w:sz w:val="24"/>
                <w:szCs w:val="24"/>
              </w:rPr>
            </w:pPr>
          </w:p>
        </w:tc>
      </w:tr>
      <w:tr w14:paraId="76E9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35288EED">
            <w:pPr>
              <w:tabs>
                <w:tab w:val="left" w:pos="4320"/>
              </w:tabs>
              <w:spacing w:line="360" w:lineRule="auto"/>
              <w:ind w:left="266" w:hanging="266" w:hangingChars="111"/>
              <w:rPr>
                <w:rFonts w:ascii="仿宋" w:hAnsi="仿宋" w:eastAsia="仿宋" w:cs="Times New Roman"/>
                <w:sz w:val="24"/>
                <w:szCs w:val="24"/>
              </w:rPr>
            </w:pPr>
          </w:p>
        </w:tc>
        <w:tc>
          <w:tcPr>
            <w:tcW w:w="1276" w:type="dxa"/>
            <w:gridSpan w:val="2"/>
            <w:vAlign w:val="center"/>
          </w:tcPr>
          <w:p w14:paraId="08136CA5">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流动资金</w:t>
            </w:r>
          </w:p>
        </w:tc>
        <w:tc>
          <w:tcPr>
            <w:tcW w:w="1417" w:type="dxa"/>
            <w:gridSpan w:val="2"/>
            <w:vAlign w:val="center"/>
          </w:tcPr>
          <w:p w14:paraId="2E2BF53D">
            <w:pPr>
              <w:tabs>
                <w:tab w:val="left" w:pos="4320"/>
              </w:tabs>
              <w:spacing w:line="360" w:lineRule="auto"/>
              <w:jc w:val="right"/>
              <w:rPr>
                <w:rFonts w:ascii="仿宋" w:hAnsi="仿宋" w:eastAsia="仿宋" w:cs="Times New Roman"/>
                <w:sz w:val="24"/>
                <w:szCs w:val="24"/>
              </w:rPr>
            </w:pPr>
            <w:r>
              <w:rPr>
                <w:rFonts w:hint="eastAsia" w:ascii="仿宋" w:hAnsi="仿宋" w:eastAsia="仿宋" w:cs="Times New Roman"/>
                <w:sz w:val="24"/>
                <w:szCs w:val="24"/>
              </w:rPr>
              <w:t>万元</w:t>
            </w:r>
          </w:p>
        </w:tc>
        <w:tc>
          <w:tcPr>
            <w:tcW w:w="728" w:type="dxa"/>
            <w:vMerge w:val="continue"/>
            <w:vAlign w:val="center"/>
          </w:tcPr>
          <w:p w14:paraId="48B52E17">
            <w:pPr>
              <w:tabs>
                <w:tab w:val="left" w:pos="4320"/>
              </w:tabs>
              <w:spacing w:line="360" w:lineRule="auto"/>
              <w:rPr>
                <w:rFonts w:ascii="仿宋" w:hAnsi="仿宋" w:eastAsia="仿宋" w:cs="Times New Roman"/>
                <w:sz w:val="24"/>
                <w:szCs w:val="24"/>
              </w:rPr>
            </w:pPr>
          </w:p>
        </w:tc>
        <w:tc>
          <w:tcPr>
            <w:tcW w:w="953" w:type="dxa"/>
            <w:vMerge w:val="restart"/>
            <w:vAlign w:val="center"/>
          </w:tcPr>
          <w:p w14:paraId="2244BD4A">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主要</w:t>
            </w:r>
          </w:p>
          <w:p w14:paraId="153EBEDE">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产品</w:t>
            </w:r>
          </w:p>
        </w:tc>
        <w:tc>
          <w:tcPr>
            <w:tcW w:w="4142" w:type="dxa"/>
            <w:gridSpan w:val="5"/>
            <w:vMerge w:val="restart"/>
            <w:vAlign w:val="center"/>
          </w:tcPr>
          <w:p w14:paraId="463E628D">
            <w:pPr>
              <w:tabs>
                <w:tab w:val="left" w:pos="4320"/>
              </w:tabs>
              <w:spacing w:line="360" w:lineRule="auto"/>
              <w:rPr>
                <w:rFonts w:hint="eastAsia" w:ascii="仿宋" w:hAnsi="仿宋" w:eastAsia="仿宋" w:cs="Times New Roman"/>
                <w:sz w:val="24"/>
                <w:szCs w:val="24"/>
              </w:rPr>
            </w:pPr>
            <w:r>
              <w:rPr>
                <w:rFonts w:hint="eastAsia" w:ascii="仿宋" w:hAnsi="仿宋" w:eastAsia="仿宋" w:cs="Times New Roman"/>
                <w:sz w:val="24"/>
                <w:szCs w:val="24"/>
              </w:rPr>
              <w:t>1.</w:t>
            </w:r>
          </w:p>
          <w:p w14:paraId="4F42B6E2">
            <w:pPr>
              <w:tabs>
                <w:tab w:val="left" w:pos="4320"/>
              </w:tabs>
              <w:spacing w:line="360" w:lineRule="auto"/>
              <w:rPr>
                <w:rFonts w:ascii="仿宋" w:hAnsi="仿宋" w:eastAsia="仿宋" w:cs="Times New Roman"/>
                <w:sz w:val="24"/>
                <w:szCs w:val="24"/>
              </w:rPr>
            </w:pPr>
            <w:r>
              <w:rPr>
                <w:rFonts w:hint="eastAsia" w:ascii="仿宋" w:hAnsi="仿宋" w:eastAsia="仿宋" w:cs="Times New Roman"/>
                <w:sz w:val="24"/>
                <w:szCs w:val="24"/>
              </w:rPr>
              <w:t>2.</w:t>
            </w:r>
          </w:p>
          <w:p w14:paraId="6E7A5C47">
            <w:pPr>
              <w:tabs>
                <w:tab w:val="left" w:pos="4320"/>
              </w:tabs>
              <w:spacing w:line="360" w:lineRule="auto"/>
              <w:rPr>
                <w:rFonts w:ascii="仿宋" w:hAnsi="仿宋" w:eastAsia="仿宋" w:cs="Times New Roman"/>
                <w:sz w:val="24"/>
                <w:szCs w:val="24"/>
              </w:rPr>
            </w:pPr>
            <w:r>
              <w:rPr>
                <w:rFonts w:hint="eastAsia" w:ascii="仿宋" w:hAnsi="仿宋" w:eastAsia="仿宋" w:cs="Times New Roman"/>
                <w:sz w:val="24"/>
                <w:szCs w:val="24"/>
              </w:rPr>
              <w:t>3.</w:t>
            </w:r>
          </w:p>
        </w:tc>
      </w:tr>
      <w:tr w14:paraId="5E2B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vAlign w:val="center"/>
          </w:tcPr>
          <w:p w14:paraId="2A51CE51">
            <w:pPr>
              <w:tabs>
                <w:tab w:val="left" w:pos="4320"/>
              </w:tabs>
              <w:spacing w:line="360" w:lineRule="auto"/>
              <w:ind w:left="266" w:hanging="266" w:hangingChars="111"/>
              <w:rPr>
                <w:rFonts w:ascii="仿宋" w:hAnsi="仿宋" w:eastAsia="仿宋" w:cs="Times New Roman"/>
                <w:sz w:val="24"/>
                <w:szCs w:val="24"/>
              </w:rPr>
            </w:pPr>
          </w:p>
        </w:tc>
        <w:tc>
          <w:tcPr>
            <w:tcW w:w="1276" w:type="dxa"/>
            <w:gridSpan w:val="2"/>
            <w:vAlign w:val="center"/>
          </w:tcPr>
          <w:p w14:paraId="75F094DA">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固定资产</w:t>
            </w:r>
          </w:p>
          <w:p w14:paraId="7BFA72E4">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（万元）</w:t>
            </w:r>
          </w:p>
        </w:tc>
        <w:tc>
          <w:tcPr>
            <w:tcW w:w="1417" w:type="dxa"/>
            <w:gridSpan w:val="2"/>
            <w:vAlign w:val="center"/>
          </w:tcPr>
          <w:p w14:paraId="34306CFF">
            <w:pPr>
              <w:tabs>
                <w:tab w:val="left" w:pos="-48"/>
                <w:tab w:val="left" w:pos="4320"/>
              </w:tabs>
              <w:spacing w:line="360" w:lineRule="auto"/>
              <w:ind w:right="-133" w:hanging="48"/>
              <w:rPr>
                <w:rFonts w:ascii="仿宋" w:hAnsi="仿宋" w:eastAsia="仿宋" w:cs="Times New Roman"/>
                <w:sz w:val="24"/>
                <w:szCs w:val="24"/>
              </w:rPr>
            </w:pPr>
            <w:r>
              <w:rPr>
                <w:rFonts w:hint="eastAsia" w:ascii="仿宋" w:hAnsi="仿宋" w:eastAsia="仿宋" w:cs="Times New Roman"/>
                <w:sz w:val="24"/>
                <w:szCs w:val="24"/>
              </w:rPr>
              <w:t>原值：</w:t>
            </w:r>
          </w:p>
          <w:p w14:paraId="2D7A0E88">
            <w:pPr>
              <w:tabs>
                <w:tab w:val="left" w:pos="-48"/>
                <w:tab w:val="left" w:pos="4320"/>
              </w:tabs>
              <w:spacing w:line="360" w:lineRule="auto"/>
              <w:ind w:right="-133" w:hanging="48"/>
              <w:rPr>
                <w:rFonts w:ascii="仿宋" w:hAnsi="仿宋" w:eastAsia="仿宋" w:cs="Times New Roman"/>
                <w:sz w:val="24"/>
                <w:szCs w:val="24"/>
              </w:rPr>
            </w:pPr>
            <w:r>
              <w:rPr>
                <w:rFonts w:hint="eastAsia" w:ascii="仿宋" w:hAnsi="仿宋" w:eastAsia="仿宋" w:cs="Times New Roman"/>
                <w:sz w:val="24"/>
                <w:szCs w:val="24"/>
              </w:rPr>
              <w:t>净值：</w:t>
            </w:r>
          </w:p>
        </w:tc>
        <w:tc>
          <w:tcPr>
            <w:tcW w:w="728" w:type="dxa"/>
            <w:vMerge w:val="continue"/>
            <w:vAlign w:val="center"/>
          </w:tcPr>
          <w:p w14:paraId="15C273DE">
            <w:pPr>
              <w:tabs>
                <w:tab w:val="left" w:pos="4320"/>
              </w:tabs>
              <w:spacing w:line="360" w:lineRule="auto"/>
              <w:rPr>
                <w:rFonts w:ascii="仿宋" w:hAnsi="仿宋" w:eastAsia="仿宋" w:cs="Times New Roman"/>
                <w:sz w:val="24"/>
                <w:szCs w:val="24"/>
              </w:rPr>
            </w:pPr>
          </w:p>
        </w:tc>
        <w:tc>
          <w:tcPr>
            <w:tcW w:w="953" w:type="dxa"/>
            <w:vMerge w:val="continue"/>
            <w:vAlign w:val="center"/>
          </w:tcPr>
          <w:p w14:paraId="22EF8E12">
            <w:pPr>
              <w:tabs>
                <w:tab w:val="left" w:pos="4320"/>
              </w:tabs>
              <w:spacing w:line="360" w:lineRule="auto"/>
              <w:jc w:val="center"/>
              <w:rPr>
                <w:rFonts w:ascii="仿宋" w:hAnsi="仿宋" w:eastAsia="仿宋" w:cs="Times New Roman"/>
                <w:sz w:val="24"/>
                <w:szCs w:val="24"/>
              </w:rPr>
            </w:pPr>
          </w:p>
        </w:tc>
        <w:tc>
          <w:tcPr>
            <w:tcW w:w="4142" w:type="dxa"/>
            <w:gridSpan w:val="5"/>
            <w:vMerge w:val="continue"/>
            <w:vAlign w:val="center"/>
          </w:tcPr>
          <w:p w14:paraId="3DC21380">
            <w:pPr>
              <w:tabs>
                <w:tab w:val="left" w:pos="4320"/>
              </w:tabs>
              <w:spacing w:line="360" w:lineRule="auto"/>
              <w:rPr>
                <w:rFonts w:ascii="仿宋" w:hAnsi="仿宋" w:eastAsia="仿宋" w:cs="Times New Roman"/>
                <w:sz w:val="24"/>
                <w:szCs w:val="24"/>
              </w:rPr>
            </w:pPr>
          </w:p>
        </w:tc>
      </w:tr>
      <w:tr w14:paraId="17A4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149A3F0F">
            <w:pPr>
              <w:tabs>
                <w:tab w:val="left" w:pos="4320"/>
              </w:tabs>
              <w:spacing w:line="360" w:lineRule="auto"/>
              <w:ind w:left="266" w:hanging="266" w:hangingChars="111"/>
              <w:rPr>
                <w:rFonts w:ascii="仿宋" w:hAnsi="仿宋" w:eastAsia="仿宋" w:cs="Times New Roman"/>
                <w:sz w:val="24"/>
                <w:szCs w:val="24"/>
              </w:rPr>
            </w:pPr>
          </w:p>
        </w:tc>
        <w:tc>
          <w:tcPr>
            <w:tcW w:w="1276" w:type="dxa"/>
            <w:gridSpan w:val="2"/>
            <w:vAlign w:val="center"/>
          </w:tcPr>
          <w:p w14:paraId="6089F382">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占地面积</w:t>
            </w:r>
          </w:p>
        </w:tc>
        <w:tc>
          <w:tcPr>
            <w:tcW w:w="1417" w:type="dxa"/>
            <w:gridSpan w:val="2"/>
            <w:vAlign w:val="center"/>
          </w:tcPr>
          <w:p w14:paraId="1A63A6E9">
            <w:pPr>
              <w:tabs>
                <w:tab w:val="left" w:pos="4320"/>
              </w:tabs>
              <w:spacing w:line="360" w:lineRule="auto"/>
              <w:jc w:val="right"/>
              <w:rPr>
                <w:rFonts w:ascii="仿宋" w:hAnsi="仿宋" w:eastAsia="仿宋" w:cs="Times New Roman"/>
                <w:sz w:val="24"/>
                <w:szCs w:val="24"/>
              </w:rPr>
            </w:pPr>
            <w:r>
              <w:rPr>
                <w:rFonts w:hint="eastAsia" w:ascii="仿宋" w:hAnsi="仿宋" w:eastAsia="仿宋" w:cs="Times New Roman"/>
                <w:sz w:val="24"/>
                <w:szCs w:val="24"/>
              </w:rPr>
              <w:t>M</w:t>
            </w:r>
            <w:r>
              <w:rPr>
                <w:rFonts w:hint="eastAsia" w:ascii="仿宋" w:hAnsi="仿宋" w:eastAsia="仿宋" w:cs="Times New Roman"/>
                <w:sz w:val="24"/>
                <w:szCs w:val="24"/>
                <w:vertAlign w:val="superscript"/>
              </w:rPr>
              <w:t>2</w:t>
            </w:r>
          </w:p>
        </w:tc>
        <w:tc>
          <w:tcPr>
            <w:tcW w:w="728" w:type="dxa"/>
            <w:vMerge w:val="continue"/>
            <w:vAlign w:val="center"/>
          </w:tcPr>
          <w:p w14:paraId="485E1913">
            <w:pPr>
              <w:tabs>
                <w:tab w:val="left" w:pos="4320"/>
              </w:tabs>
              <w:spacing w:line="360" w:lineRule="auto"/>
              <w:rPr>
                <w:rFonts w:ascii="仿宋" w:hAnsi="仿宋" w:eastAsia="仿宋" w:cs="Times New Roman"/>
                <w:sz w:val="24"/>
                <w:szCs w:val="24"/>
              </w:rPr>
            </w:pPr>
          </w:p>
        </w:tc>
        <w:tc>
          <w:tcPr>
            <w:tcW w:w="953" w:type="dxa"/>
            <w:vMerge w:val="continue"/>
            <w:vAlign w:val="center"/>
          </w:tcPr>
          <w:p w14:paraId="7B5854FC">
            <w:pPr>
              <w:tabs>
                <w:tab w:val="left" w:pos="4320"/>
              </w:tabs>
              <w:spacing w:line="360" w:lineRule="auto"/>
              <w:jc w:val="center"/>
              <w:rPr>
                <w:rFonts w:ascii="仿宋" w:hAnsi="仿宋" w:eastAsia="仿宋" w:cs="Times New Roman"/>
                <w:sz w:val="24"/>
                <w:szCs w:val="24"/>
              </w:rPr>
            </w:pPr>
          </w:p>
        </w:tc>
        <w:tc>
          <w:tcPr>
            <w:tcW w:w="4142" w:type="dxa"/>
            <w:gridSpan w:val="5"/>
            <w:vMerge w:val="continue"/>
            <w:vAlign w:val="center"/>
          </w:tcPr>
          <w:p w14:paraId="4F4A8835">
            <w:pPr>
              <w:tabs>
                <w:tab w:val="left" w:pos="4320"/>
              </w:tabs>
              <w:spacing w:line="360" w:lineRule="auto"/>
              <w:rPr>
                <w:rFonts w:ascii="仿宋" w:hAnsi="仿宋" w:eastAsia="仿宋" w:cs="Times New Roman"/>
                <w:sz w:val="24"/>
                <w:szCs w:val="24"/>
              </w:rPr>
            </w:pPr>
          </w:p>
        </w:tc>
      </w:tr>
      <w:tr w14:paraId="4952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2BCDBEBD">
            <w:pPr>
              <w:tabs>
                <w:tab w:val="left" w:pos="4320"/>
              </w:tabs>
              <w:spacing w:line="360" w:lineRule="auto"/>
              <w:ind w:left="266" w:hanging="266" w:hangingChars="111"/>
              <w:rPr>
                <w:rFonts w:ascii="仿宋" w:hAnsi="仿宋" w:eastAsia="仿宋" w:cs="Times New Roman"/>
                <w:sz w:val="24"/>
                <w:szCs w:val="24"/>
              </w:rPr>
            </w:pPr>
            <w:r>
              <w:rPr>
                <w:rFonts w:hint="eastAsia" w:ascii="仿宋" w:hAnsi="仿宋" w:eastAsia="仿宋" w:cs="Times New Roman"/>
                <w:sz w:val="24"/>
                <w:szCs w:val="24"/>
              </w:rPr>
              <w:t>本次</w:t>
            </w:r>
          </w:p>
          <w:p w14:paraId="65EF1080">
            <w:pPr>
              <w:tabs>
                <w:tab w:val="left" w:pos="4320"/>
              </w:tabs>
              <w:spacing w:line="360" w:lineRule="auto"/>
              <w:ind w:left="266" w:hanging="266" w:hangingChars="111"/>
              <w:rPr>
                <w:rFonts w:ascii="仿宋" w:hAnsi="仿宋" w:eastAsia="仿宋" w:cs="Times New Roman"/>
                <w:sz w:val="24"/>
                <w:szCs w:val="24"/>
              </w:rPr>
            </w:pPr>
            <w:r>
              <w:rPr>
                <w:rFonts w:hint="eastAsia" w:ascii="仿宋" w:hAnsi="仿宋" w:eastAsia="仿宋" w:cs="Times New Roman"/>
                <w:sz w:val="24"/>
                <w:szCs w:val="24"/>
              </w:rPr>
              <w:t>投标</w:t>
            </w:r>
          </w:p>
          <w:p w14:paraId="343BE1F0">
            <w:pPr>
              <w:tabs>
                <w:tab w:val="left" w:pos="4320"/>
              </w:tabs>
              <w:spacing w:line="360" w:lineRule="auto"/>
              <w:ind w:left="266" w:hanging="266" w:hangingChars="111"/>
              <w:rPr>
                <w:rFonts w:ascii="仿宋" w:hAnsi="仿宋" w:eastAsia="仿宋" w:cs="Times New Roman"/>
                <w:sz w:val="24"/>
                <w:szCs w:val="24"/>
              </w:rPr>
            </w:pPr>
            <w:r>
              <w:rPr>
                <w:rFonts w:hint="eastAsia" w:ascii="仿宋" w:hAnsi="仿宋" w:eastAsia="仿宋" w:cs="Times New Roman"/>
                <w:sz w:val="24"/>
                <w:szCs w:val="24"/>
              </w:rPr>
              <w:t>产品</w:t>
            </w:r>
          </w:p>
          <w:p w14:paraId="0DBA26B5">
            <w:pPr>
              <w:tabs>
                <w:tab w:val="left" w:pos="4320"/>
              </w:tabs>
              <w:spacing w:line="360" w:lineRule="auto"/>
              <w:ind w:left="266" w:hanging="266" w:hangingChars="111"/>
              <w:rPr>
                <w:rFonts w:ascii="仿宋" w:hAnsi="仿宋" w:eastAsia="仿宋" w:cs="Times New Roman"/>
                <w:sz w:val="24"/>
                <w:szCs w:val="24"/>
              </w:rPr>
            </w:pPr>
            <w:r>
              <w:rPr>
                <w:rFonts w:hint="eastAsia" w:ascii="仿宋" w:hAnsi="仿宋" w:eastAsia="仿宋" w:cs="Times New Roman"/>
                <w:sz w:val="24"/>
                <w:szCs w:val="24"/>
              </w:rPr>
              <w:t>情况</w:t>
            </w:r>
          </w:p>
        </w:tc>
        <w:tc>
          <w:tcPr>
            <w:tcW w:w="1643" w:type="dxa"/>
            <w:gridSpan w:val="3"/>
            <w:vAlign w:val="center"/>
          </w:tcPr>
          <w:p w14:paraId="19DCCE4F">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本次投标</w:t>
            </w:r>
            <w:r>
              <w:rPr>
                <w:rFonts w:ascii="仿宋" w:hAnsi="仿宋" w:eastAsia="仿宋" w:cs="Times New Roman"/>
                <w:sz w:val="24"/>
                <w:szCs w:val="24"/>
              </w:rPr>
              <w:br w:type="textWrapping"/>
            </w:r>
            <w:r>
              <w:rPr>
                <w:rFonts w:hint="eastAsia" w:ascii="仿宋" w:hAnsi="仿宋" w:eastAsia="仿宋" w:cs="Times New Roman"/>
                <w:sz w:val="24"/>
                <w:szCs w:val="24"/>
              </w:rPr>
              <w:t>产品名称</w:t>
            </w:r>
          </w:p>
        </w:tc>
        <w:tc>
          <w:tcPr>
            <w:tcW w:w="1778" w:type="dxa"/>
            <w:gridSpan w:val="2"/>
            <w:vAlign w:val="center"/>
          </w:tcPr>
          <w:p w14:paraId="658AA9FD">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型    号</w:t>
            </w:r>
          </w:p>
        </w:tc>
        <w:tc>
          <w:tcPr>
            <w:tcW w:w="953" w:type="dxa"/>
            <w:vAlign w:val="center"/>
          </w:tcPr>
          <w:p w14:paraId="776A51FF">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上年</w:t>
            </w:r>
            <w:r>
              <w:rPr>
                <w:rFonts w:ascii="仿宋" w:hAnsi="仿宋" w:eastAsia="仿宋" w:cs="Times New Roman"/>
                <w:sz w:val="24"/>
                <w:szCs w:val="24"/>
              </w:rPr>
              <w:br w:type="textWrapping"/>
            </w:r>
            <w:r>
              <w:rPr>
                <w:rFonts w:hint="eastAsia" w:ascii="仿宋" w:hAnsi="仿宋" w:eastAsia="仿宋" w:cs="Times New Roman"/>
                <w:sz w:val="24"/>
                <w:szCs w:val="24"/>
              </w:rPr>
              <w:t>产销量</w:t>
            </w:r>
          </w:p>
        </w:tc>
        <w:tc>
          <w:tcPr>
            <w:tcW w:w="1263" w:type="dxa"/>
            <w:vAlign w:val="center"/>
          </w:tcPr>
          <w:p w14:paraId="1ED7B61D">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产品技术</w:t>
            </w:r>
          </w:p>
          <w:p w14:paraId="1E0B1094">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先进水平</w:t>
            </w:r>
          </w:p>
        </w:tc>
        <w:tc>
          <w:tcPr>
            <w:tcW w:w="1273" w:type="dxa"/>
            <w:gridSpan w:val="2"/>
            <w:vAlign w:val="center"/>
          </w:tcPr>
          <w:p w14:paraId="6658CAF4">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曾获何级</w:t>
            </w:r>
          </w:p>
          <w:p w14:paraId="4FAFAF39">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何种奖励</w:t>
            </w:r>
          </w:p>
        </w:tc>
        <w:tc>
          <w:tcPr>
            <w:tcW w:w="1606" w:type="dxa"/>
            <w:gridSpan w:val="2"/>
            <w:vAlign w:val="center"/>
          </w:tcPr>
          <w:p w14:paraId="05291BB4">
            <w:pPr>
              <w:tabs>
                <w:tab w:val="left" w:pos="4320"/>
              </w:tabs>
              <w:spacing w:line="360" w:lineRule="auto"/>
              <w:jc w:val="center"/>
              <w:rPr>
                <w:rFonts w:ascii="仿宋" w:hAnsi="仿宋" w:eastAsia="仿宋" w:cs="Times New Roman"/>
                <w:sz w:val="24"/>
                <w:szCs w:val="24"/>
              </w:rPr>
            </w:pPr>
            <w:r>
              <w:rPr>
                <w:rFonts w:hint="eastAsia" w:ascii="仿宋" w:hAnsi="仿宋" w:eastAsia="仿宋" w:cs="Times New Roman"/>
                <w:sz w:val="24"/>
                <w:szCs w:val="24"/>
              </w:rPr>
              <w:t>主要用户</w:t>
            </w:r>
            <w:r>
              <w:rPr>
                <w:rFonts w:ascii="仿宋" w:hAnsi="仿宋" w:eastAsia="仿宋" w:cs="Times New Roman"/>
                <w:sz w:val="24"/>
                <w:szCs w:val="24"/>
              </w:rPr>
              <w:br w:type="textWrapping"/>
            </w:r>
            <w:r>
              <w:rPr>
                <w:rFonts w:hint="eastAsia" w:ascii="仿宋" w:hAnsi="仿宋" w:eastAsia="仿宋" w:cs="Times New Roman"/>
                <w:sz w:val="24"/>
                <w:szCs w:val="24"/>
              </w:rPr>
              <w:t>名称</w:t>
            </w:r>
          </w:p>
        </w:tc>
      </w:tr>
      <w:tr w14:paraId="7CE4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0B88B17A">
            <w:pPr>
              <w:tabs>
                <w:tab w:val="left" w:pos="4320"/>
              </w:tabs>
              <w:spacing w:line="360" w:lineRule="auto"/>
              <w:rPr>
                <w:rFonts w:ascii="仿宋" w:hAnsi="仿宋" w:eastAsia="仿宋" w:cs="Times New Roman"/>
                <w:sz w:val="24"/>
                <w:szCs w:val="24"/>
              </w:rPr>
            </w:pPr>
          </w:p>
        </w:tc>
        <w:tc>
          <w:tcPr>
            <w:tcW w:w="1643" w:type="dxa"/>
            <w:gridSpan w:val="3"/>
            <w:vAlign w:val="center"/>
          </w:tcPr>
          <w:p w14:paraId="11328244">
            <w:pPr>
              <w:tabs>
                <w:tab w:val="left" w:pos="4320"/>
              </w:tabs>
              <w:spacing w:line="360" w:lineRule="auto"/>
              <w:rPr>
                <w:rFonts w:ascii="仿宋" w:hAnsi="仿宋" w:eastAsia="仿宋" w:cs="Times New Roman"/>
                <w:sz w:val="24"/>
                <w:szCs w:val="24"/>
              </w:rPr>
            </w:pPr>
          </w:p>
        </w:tc>
        <w:tc>
          <w:tcPr>
            <w:tcW w:w="1778" w:type="dxa"/>
            <w:gridSpan w:val="2"/>
            <w:vAlign w:val="center"/>
          </w:tcPr>
          <w:p w14:paraId="3D08AF31">
            <w:pPr>
              <w:tabs>
                <w:tab w:val="left" w:pos="4320"/>
              </w:tabs>
              <w:spacing w:line="360" w:lineRule="auto"/>
              <w:rPr>
                <w:rFonts w:ascii="仿宋" w:hAnsi="仿宋" w:eastAsia="仿宋" w:cs="Times New Roman"/>
                <w:sz w:val="24"/>
                <w:szCs w:val="24"/>
              </w:rPr>
            </w:pPr>
          </w:p>
        </w:tc>
        <w:tc>
          <w:tcPr>
            <w:tcW w:w="953" w:type="dxa"/>
            <w:vAlign w:val="center"/>
          </w:tcPr>
          <w:p w14:paraId="356EFBEE">
            <w:pPr>
              <w:tabs>
                <w:tab w:val="left" w:pos="4320"/>
              </w:tabs>
              <w:spacing w:line="360" w:lineRule="auto"/>
              <w:rPr>
                <w:rFonts w:ascii="仿宋" w:hAnsi="仿宋" w:eastAsia="仿宋" w:cs="Times New Roman"/>
                <w:sz w:val="24"/>
                <w:szCs w:val="24"/>
              </w:rPr>
            </w:pPr>
          </w:p>
        </w:tc>
        <w:tc>
          <w:tcPr>
            <w:tcW w:w="1263" w:type="dxa"/>
            <w:vAlign w:val="center"/>
          </w:tcPr>
          <w:p w14:paraId="4E6FF3B4">
            <w:pPr>
              <w:tabs>
                <w:tab w:val="left" w:pos="4320"/>
              </w:tabs>
              <w:spacing w:line="360" w:lineRule="auto"/>
              <w:rPr>
                <w:rFonts w:ascii="仿宋" w:hAnsi="仿宋" w:eastAsia="仿宋" w:cs="Times New Roman"/>
                <w:sz w:val="24"/>
                <w:szCs w:val="24"/>
              </w:rPr>
            </w:pPr>
          </w:p>
        </w:tc>
        <w:tc>
          <w:tcPr>
            <w:tcW w:w="1273" w:type="dxa"/>
            <w:gridSpan w:val="2"/>
            <w:vAlign w:val="center"/>
          </w:tcPr>
          <w:p w14:paraId="13977EAB">
            <w:pPr>
              <w:tabs>
                <w:tab w:val="left" w:pos="4320"/>
              </w:tabs>
              <w:spacing w:line="360" w:lineRule="auto"/>
              <w:rPr>
                <w:rFonts w:ascii="仿宋" w:hAnsi="仿宋" w:eastAsia="仿宋" w:cs="Times New Roman"/>
                <w:sz w:val="24"/>
                <w:szCs w:val="24"/>
              </w:rPr>
            </w:pPr>
          </w:p>
        </w:tc>
        <w:tc>
          <w:tcPr>
            <w:tcW w:w="1606" w:type="dxa"/>
            <w:gridSpan w:val="2"/>
            <w:vAlign w:val="center"/>
          </w:tcPr>
          <w:p w14:paraId="7F41ADD7">
            <w:pPr>
              <w:tabs>
                <w:tab w:val="left" w:pos="4320"/>
              </w:tabs>
              <w:spacing w:line="360" w:lineRule="auto"/>
              <w:rPr>
                <w:rFonts w:ascii="仿宋" w:hAnsi="仿宋" w:eastAsia="仿宋" w:cs="Times New Roman"/>
                <w:sz w:val="24"/>
                <w:szCs w:val="24"/>
              </w:rPr>
            </w:pPr>
          </w:p>
        </w:tc>
      </w:tr>
      <w:tr w14:paraId="6AC6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7F923DDE">
            <w:pPr>
              <w:tabs>
                <w:tab w:val="left" w:pos="4320"/>
              </w:tabs>
              <w:spacing w:line="360" w:lineRule="auto"/>
              <w:rPr>
                <w:rFonts w:ascii="仿宋" w:hAnsi="仿宋" w:eastAsia="仿宋" w:cs="Times New Roman"/>
                <w:sz w:val="24"/>
                <w:szCs w:val="24"/>
              </w:rPr>
            </w:pPr>
          </w:p>
        </w:tc>
        <w:tc>
          <w:tcPr>
            <w:tcW w:w="1643" w:type="dxa"/>
            <w:gridSpan w:val="3"/>
            <w:vAlign w:val="center"/>
          </w:tcPr>
          <w:p w14:paraId="67F6FC39">
            <w:pPr>
              <w:tabs>
                <w:tab w:val="left" w:pos="4320"/>
              </w:tabs>
              <w:spacing w:line="360" w:lineRule="auto"/>
              <w:rPr>
                <w:rFonts w:ascii="仿宋" w:hAnsi="仿宋" w:eastAsia="仿宋" w:cs="Times New Roman"/>
                <w:sz w:val="24"/>
                <w:szCs w:val="24"/>
              </w:rPr>
            </w:pPr>
          </w:p>
        </w:tc>
        <w:tc>
          <w:tcPr>
            <w:tcW w:w="1778" w:type="dxa"/>
            <w:gridSpan w:val="2"/>
            <w:vAlign w:val="center"/>
          </w:tcPr>
          <w:p w14:paraId="762940A8">
            <w:pPr>
              <w:tabs>
                <w:tab w:val="left" w:pos="4320"/>
              </w:tabs>
              <w:spacing w:line="360" w:lineRule="auto"/>
              <w:rPr>
                <w:rFonts w:ascii="仿宋" w:hAnsi="仿宋" w:eastAsia="仿宋" w:cs="Times New Roman"/>
                <w:sz w:val="24"/>
                <w:szCs w:val="24"/>
              </w:rPr>
            </w:pPr>
          </w:p>
        </w:tc>
        <w:tc>
          <w:tcPr>
            <w:tcW w:w="953" w:type="dxa"/>
            <w:vAlign w:val="center"/>
          </w:tcPr>
          <w:p w14:paraId="362D916D">
            <w:pPr>
              <w:tabs>
                <w:tab w:val="left" w:pos="4320"/>
              </w:tabs>
              <w:spacing w:line="360" w:lineRule="auto"/>
              <w:rPr>
                <w:rFonts w:ascii="仿宋" w:hAnsi="仿宋" w:eastAsia="仿宋" w:cs="Times New Roman"/>
                <w:sz w:val="24"/>
                <w:szCs w:val="24"/>
              </w:rPr>
            </w:pPr>
          </w:p>
        </w:tc>
        <w:tc>
          <w:tcPr>
            <w:tcW w:w="1263" w:type="dxa"/>
            <w:vAlign w:val="center"/>
          </w:tcPr>
          <w:p w14:paraId="78C0950D">
            <w:pPr>
              <w:tabs>
                <w:tab w:val="left" w:pos="4320"/>
              </w:tabs>
              <w:spacing w:line="360" w:lineRule="auto"/>
              <w:rPr>
                <w:rFonts w:ascii="仿宋" w:hAnsi="仿宋" w:eastAsia="仿宋" w:cs="Times New Roman"/>
                <w:sz w:val="24"/>
                <w:szCs w:val="24"/>
              </w:rPr>
            </w:pPr>
          </w:p>
        </w:tc>
        <w:tc>
          <w:tcPr>
            <w:tcW w:w="1273" w:type="dxa"/>
            <w:gridSpan w:val="2"/>
            <w:vAlign w:val="center"/>
          </w:tcPr>
          <w:p w14:paraId="4956797A">
            <w:pPr>
              <w:tabs>
                <w:tab w:val="left" w:pos="4320"/>
              </w:tabs>
              <w:spacing w:line="360" w:lineRule="auto"/>
              <w:rPr>
                <w:rFonts w:ascii="仿宋" w:hAnsi="仿宋" w:eastAsia="仿宋" w:cs="Times New Roman"/>
                <w:sz w:val="24"/>
                <w:szCs w:val="24"/>
              </w:rPr>
            </w:pPr>
          </w:p>
        </w:tc>
        <w:tc>
          <w:tcPr>
            <w:tcW w:w="1606" w:type="dxa"/>
            <w:gridSpan w:val="2"/>
            <w:vAlign w:val="center"/>
          </w:tcPr>
          <w:p w14:paraId="04840938">
            <w:pPr>
              <w:tabs>
                <w:tab w:val="left" w:pos="4320"/>
              </w:tabs>
              <w:spacing w:line="360" w:lineRule="auto"/>
              <w:rPr>
                <w:rFonts w:ascii="仿宋" w:hAnsi="仿宋" w:eastAsia="仿宋" w:cs="Times New Roman"/>
                <w:sz w:val="24"/>
                <w:szCs w:val="24"/>
              </w:rPr>
            </w:pPr>
          </w:p>
        </w:tc>
      </w:tr>
      <w:tr w14:paraId="06CD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52D6C88B">
            <w:pPr>
              <w:tabs>
                <w:tab w:val="left" w:pos="4320"/>
              </w:tabs>
              <w:spacing w:line="360" w:lineRule="auto"/>
              <w:rPr>
                <w:rFonts w:ascii="仿宋" w:hAnsi="仿宋" w:eastAsia="仿宋" w:cs="Times New Roman"/>
                <w:sz w:val="24"/>
                <w:szCs w:val="24"/>
              </w:rPr>
            </w:pPr>
          </w:p>
        </w:tc>
        <w:tc>
          <w:tcPr>
            <w:tcW w:w="1643" w:type="dxa"/>
            <w:gridSpan w:val="3"/>
            <w:vAlign w:val="center"/>
          </w:tcPr>
          <w:p w14:paraId="0E0CB078">
            <w:pPr>
              <w:tabs>
                <w:tab w:val="left" w:pos="4320"/>
              </w:tabs>
              <w:spacing w:line="360" w:lineRule="auto"/>
              <w:rPr>
                <w:rFonts w:ascii="仿宋" w:hAnsi="仿宋" w:eastAsia="仿宋" w:cs="Times New Roman"/>
                <w:sz w:val="24"/>
                <w:szCs w:val="24"/>
              </w:rPr>
            </w:pPr>
          </w:p>
        </w:tc>
        <w:tc>
          <w:tcPr>
            <w:tcW w:w="1778" w:type="dxa"/>
            <w:gridSpan w:val="2"/>
            <w:vAlign w:val="center"/>
          </w:tcPr>
          <w:p w14:paraId="58711899">
            <w:pPr>
              <w:tabs>
                <w:tab w:val="left" w:pos="4320"/>
              </w:tabs>
              <w:spacing w:line="360" w:lineRule="auto"/>
              <w:rPr>
                <w:rFonts w:ascii="仿宋" w:hAnsi="仿宋" w:eastAsia="仿宋" w:cs="Times New Roman"/>
                <w:sz w:val="24"/>
                <w:szCs w:val="24"/>
              </w:rPr>
            </w:pPr>
          </w:p>
        </w:tc>
        <w:tc>
          <w:tcPr>
            <w:tcW w:w="953" w:type="dxa"/>
            <w:vAlign w:val="center"/>
          </w:tcPr>
          <w:p w14:paraId="31EBFE99">
            <w:pPr>
              <w:tabs>
                <w:tab w:val="left" w:pos="4320"/>
              </w:tabs>
              <w:spacing w:line="360" w:lineRule="auto"/>
              <w:rPr>
                <w:rFonts w:ascii="仿宋" w:hAnsi="仿宋" w:eastAsia="仿宋" w:cs="Times New Roman"/>
                <w:sz w:val="24"/>
                <w:szCs w:val="24"/>
              </w:rPr>
            </w:pPr>
          </w:p>
        </w:tc>
        <w:tc>
          <w:tcPr>
            <w:tcW w:w="1263" w:type="dxa"/>
            <w:vAlign w:val="center"/>
          </w:tcPr>
          <w:p w14:paraId="0FFE5DFD">
            <w:pPr>
              <w:tabs>
                <w:tab w:val="left" w:pos="4320"/>
              </w:tabs>
              <w:spacing w:line="360" w:lineRule="auto"/>
              <w:rPr>
                <w:rFonts w:ascii="仿宋" w:hAnsi="仿宋" w:eastAsia="仿宋" w:cs="Times New Roman"/>
                <w:sz w:val="24"/>
                <w:szCs w:val="24"/>
              </w:rPr>
            </w:pPr>
          </w:p>
        </w:tc>
        <w:tc>
          <w:tcPr>
            <w:tcW w:w="1273" w:type="dxa"/>
            <w:gridSpan w:val="2"/>
            <w:vAlign w:val="center"/>
          </w:tcPr>
          <w:p w14:paraId="0E440F13">
            <w:pPr>
              <w:tabs>
                <w:tab w:val="left" w:pos="4320"/>
              </w:tabs>
              <w:spacing w:line="360" w:lineRule="auto"/>
              <w:rPr>
                <w:rFonts w:ascii="仿宋" w:hAnsi="仿宋" w:eastAsia="仿宋" w:cs="Times New Roman"/>
                <w:sz w:val="24"/>
                <w:szCs w:val="24"/>
              </w:rPr>
            </w:pPr>
          </w:p>
        </w:tc>
        <w:tc>
          <w:tcPr>
            <w:tcW w:w="1606" w:type="dxa"/>
            <w:gridSpan w:val="2"/>
            <w:vAlign w:val="center"/>
          </w:tcPr>
          <w:p w14:paraId="705B9A6C">
            <w:pPr>
              <w:tabs>
                <w:tab w:val="left" w:pos="4320"/>
              </w:tabs>
              <w:spacing w:line="360" w:lineRule="auto"/>
              <w:rPr>
                <w:rFonts w:ascii="仿宋" w:hAnsi="仿宋" w:eastAsia="仿宋" w:cs="Times New Roman"/>
                <w:sz w:val="24"/>
                <w:szCs w:val="24"/>
              </w:rPr>
            </w:pPr>
          </w:p>
        </w:tc>
      </w:tr>
      <w:tr w14:paraId="045B9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5663C080">
            <w:pPr>
              <w:tabs>
                <w:tab w:val="left" w:pos="4320"/>
              </w:tabs>
              <w:spacing w:line="360" w:lineRule="auto"/>
              <w:rPr>
                <w:rFonts w:ascii="仿宋" w:hAnsi="仿宋" w:eastAsia="仿宋" w:cs="Times New Roman"/>
                <w:sz w:val="24"/>
                <w:szCs w:val="24"/>
              </w:rPr>
            </w:pPr>
          </w:p>
        </w:tc>
        <w:tc>
          <w:tcPr>
            <w:tcW w:w="1643" w:type="dxa"/>
            <w:gridSpan w:val="3"/>
            <w:vAlign w:val="center"/>
          </w:tcPr>
          <w:p w14:paraId="02AA548B">
            <w:pPr>
              <w:tabs>
                <w:tab w:val="left" w:pos="4320"/>
              </w:tabs>
              <w:spacing w:line="360" w:lineRule="auto"/>
              <w:rPr>
                <w:rFonts w:ascii="仿宋" w:hAnsi="仿宋" w:eastAsia="仿宋" w:cs="Times New Roman"/>
                <w:sz w:val="24"/>
                <w:szCs w:val="24"/>
              </w:rPr>
            </w:pPr>
          </w:p>
        </w:tc>
        <w:tc>
          <w:tcPr>
            <w:tcW w:w="1778" w:type="dxa"/>
            <w:gridSpan w:val="2"/>
            <w:vAlign w:val="center"/>
          </w:tcPr>
          <w:p w14:paraId="2231C16B">
            <w:pPr>
              <w:tabs>
                <w:tab w:val="left" w:pos="4320"/>
              </w:tabs>
              <w:spacing w:line="360" w:lineRule="auto"/>
              <w:rPr>
                <w:rFonts w:ascii="仿宋" w:hAnsi="仿宋" w:eastAsia="仿宋" w:cs="Times New Roman"/>
                <w:sz w:val="24"/>
                <w:szCs w:val="24"/>
              </w:rPr>
            </w:pPr>
          </w:p>
        </w:tc>
        <w:tc>
          <w:tcPr>
            <w:tcW w:w="953" w:type="dxa"/>
            <w:vAlign w:val="center"/>
          </w:tcPr>
          <w:p w14:paraId="11F79FA5">
            <w:pPr>
              <w:tabs>
                <w:tab w:val="left" w:pos="4320"/>
              </w:tabs>
              <w:spacing w:line="360" w:lineRule="auto"/>
              <w:rPr>
                <w:rFonts w:ascii="仿宋" w:hAnsi="仿宋" w:eastAsia="仿宋" w:cs="Times New Roman"/>
                <w:sz w:val="24"/>
                <w:szCs w:val="24"/>
              </w:rPr>
            </w:pPr>
          </w:p>
        </w:tc>
        <w:tc>
          <w:tcPr>
            <w:tcW w:w="1263" w:type="dxa"/>
            <w:vAlign w:val="center"/>
          </w:tcPr>
          <w:p w14:paraId="2BD9FAFB">
            <w:pPr>
              <w:tabs>
                <w:tab w:val="left" w:pos="4320"/>
              </w:tabs>
              <w:spacing w:line="360" w:lineRule="auto"/>
              <w:rPr>
                <w:rFonts w:ascii="仿宋" w:hAnsi="仿宋" w:eastAsia="仿宋" w:cs="Times New Roman"/>
                <w:sz w:val="24"/>
                <w:szCs w:val="24"/>
              </w:rPr>
            </w:pPr>
          </w:p>
        </w:tc>
        <w:tc>
          <w:tcPr>
            <w:tcW w:w="1273" w:type="dxa"/>
            <w:gridSpan w:val="2"/>
            <w:vAlign w:val="center"/>
          </w:tcPr>
          <w:p w14:paraId="7D6BB5CA">
            <w:pPr>
              <w:tabs>
                <w:tab w:val="left" w:pos="4320"/>
              </w:tabs>
              <w:spacing w:line="360" w:lineRule="auto"/>
              <w:rPr>
                <w:rFonts w:ascii="仿宋" w:hAnsi="仿宋" w:eastAsia="仿宋" w:cs="Times New Roman"/>
                <w:sz w:val="24"/>
                <w:szCs w:val="24"/>
              </w:rPr>
            </w:pPr>
          </w:p>
        </w:tc>
        <w:tc>
          <w:tcPr>
            <w:tcW w:w="1606" w:type="dxa"/>
            <w:gridSpan w:val="2"/>
            <w:vAlign w:val="center"/>
          </w:tcPr>
          <w:p w14:paraId="447BBE5F">
            <w:pPr>
              <w:tabs>
                <w:tab w:val="left" w:pos="4320"/>
              </w:tabs>
              <w:spacing w:line="360" w:lineRule="auto"/>
              <w:rPr>
                <w:rFonts w:ascii="仿宋" w:hAnsi="仿宋" w:eastAsia="仿宋" w:cs="Times New Roman"/>
                <w:sz w:val="24"/>
                <w:szCs w:val="24"/>
              </w:rPr>
            </w:pPr>
          </w:p>
        </w:tc>
      </w:tr>
      <w:tr w14:paraId="70D2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5EE813FE">
            <w:pPr>
              <w:tabs>
                <w:tab w:val="left" w:pos="4320"/>
              </w:tabs>
              <w:spacing w:line="360" w:lineRule="auto"/>
              <w:rPr>
                <w:rFonts w:ascii="仿宋" w:hAnsi="仿宋" w:eastAsia="仿宋" w:cs="Times New Roman"/>
                <w:sz w:val="24"/>
                <w:szCs w:val="24"/>
              </w:rPr>
            </w:pPr>
            <w:r>
              <w:rPr>
                <w:rFonts w:hint="eastAsia" w:ascii="仿宋" w:hAnsi="仿宋" w:eastAsia="仿宋" w:cs="Times New Roman"/>
                <w:sz w:val="24"/>
                <w:szCs w:val="24"/>
              </w:rPr>
              <w:t>其它</w:t>
            </w:r>
          </w:p>
        </w:tc>
        <w:tc>
          <w:tcPr>
            <w:tcW w:w="4374" w:type="dxa"/>
            <w:gridSpan w:val="6"/>
            <w:vAlign w:val="center"/>
          </w:tcPr>
          <w:p w14:paraId="58E635C3">
            <w:pPr>
              <w:tabs>
                <w:tab w:val="left" w:pos="4320"/>
              </w:tabs>
              <w:spacing w:line="360" w:lineRule="auto"/>
              <w:rPr>
                <w:rFonts w:ascii="仿宋" w:hAnsi="仿宋" w:eastAsia="仿宋" w:cs="Times New Roman"/>
                <w:sz w:val="24"/>
                <w:szCs w:val="24"/>
              </w:rPr>
            </w:pPr>
            <w:r>
              <w:rPr>
                <w:rFonts w:hint="eastAsia" w:ascii="仿宋" w:hAnsi="仿宋" w:eastAsia="仿宋" w:cs="Times New Roman"/>
                <w:sz w:val="24"/>
                <w:szCs w:val="24"/>
              </w:rPr>
              <w:t>近3年完成及正在执行的合同中发生的由于供应商违约或部分违约而引起诉讼和受到索赔的案件具体情况及结果（须如实填写，若对此进行隐瞒，尔后又被采购人发现，或被它人举证成立，其</w:t>
            </w:r>
            <w:r>
              <w:rPr>
                <w:rFonts w:hint="eastAsia" w:ascii="仿宋" w:hAnsi="仿宋" w:eastAsia="仿宋" w:cs="Times New Roman"/>
                <w:sz w:val="24"/>
                <w:szCs w:val="24"/>
                <w:lang w:val="en-US" w:eastAsia="zh-CN"/>
              </w:rPr>
              <w:t>响应</w:t>
            </w:r>
            <w:r>
              <w:rPr>
                <w:rFonts w:hint="eastAsia" w:ascii="仿宋" w:hAnsi="仿宋" w:eastAsia="仿宋" w:cs="Times New Roman"/>
                <w:sz w:val="24"/>
                <w:szCs w:val="24"/>
              </w:rPr>
              <w:t>资格将被取消）。</w:t>
            </w:r>
          </w:p>
        </w:tc>
        <w:tc>
          <w:tcPr>
            <w:tcW w:w="4142" w:type="dxa"/>
            <w:gridSpan w:val="5"/>
            <w:vAlign w:val="center"/>
          </w:tcPr>
          <w:p w14:paraId="560C86C7">
            <w:pPr>
              <w:tabs>
                <w:tab w:val="left" w:pos="4320"/>
              </w:tabs>
              <w:spacing w:line="360" w:lineRule="auto"/>
              <w:rPr>
                <w:rFonts w:ascii="仿宋" w:hAnsi="仿宋" w:eastAsia="仿宋" w:cs="Times New Roman"/>
                <w:sz w:val="24"/>
                <w:szCs w:val="24"/>
              </w:rPr>
            </w:pPr>
            <w:r>
              <w:rPr>
                <w:rFonts w:hint="eastAsia" w:ascii="仿宋" w:hAnsi="仿宋" w:eastAsia="仿宋" w:cs="Times New Roman"/>
                <w:sz w:val="24"/>
                <w:szCs w:val="24"/>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061F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trPr>
        <w:tc>
          <w:tcPr>
            <w:tcW w:w="817" w:type="dxa"/>
            <w:vMerge w:val="continue"/>
            <w:vAlign w:val="center"/>
          </w:tcPr>
          <w:p w14:paraId="2C8D8859">
            <w:pPr>
              <w:tabs>
                <w:tab w:val="left" w:pos="4320"/>
              </w:tabs>
              <w:spacing w:line="360" w:lineRule="auto"/>
              <w:rPr>
                <w:rFonts w:ascii="仿宋" w:hAnsi="仿宋" w:eastAsia="仿宋" w:cs="Times New Roman"/>
                <w:sz w:val="24"/>
                <w:szCs w:val="24"/>
              </w:rPr>
            </w:pPr>
          </w:p>
        </w:tc>
        <w:tc>
          <w:tcPr>
            <w:tcW w:w="4374" w:type="dxa"/>
            <w:gridSpan w:val="6"/>
            <w:vAlign w:val="center"/>
          </w:tcPr>
          <w:p w14:paraId="4620E46B">
            <w:pPr>
              <w:tabs>
                <w:tab w:val="left" w:pos="4320"/>
              </w:tabs>
              <w:spacing w:line="360" w:lineRule="auto"/>
              <w:rPr>
                <w:rFonts w:ascii="仿宋" w:hAnsi="仿宋" w:eastAsia="仿宋" w:cs="Times New Roman"/>
                <w:sz w:val="24"/>
                <w:szCs w:val="24"/>
              </w:rPr>
            </w:pPr>
          </w:p>
        </w:tc>
        <w:tc>
          <w:tcPr>
            <w:tcW w:w="4142" w:type="dxa"/>
            <w:gridSpan w:val="5"/>
            <w:vAlign w:val="center"/>
          </w:tcPr>
          <w:p w14:paraId="35CD3783">
            <w:pPr>
              <w:tabs>
                <w:tab w:val="left" w:pos="4320"/>
              </w:tabs>
              <w:spacing w:line="360" w:lineRule="auto"/>
              <w:rPr>
                <w:rFonts w:ascii="仿宋" w:hAnsi="仿宋" w:eastAsia="仿宋" w:cs="Times New Roman"/>
                <w:sz w:val="24"/>
                <w:szCs w:val="24"/>
              </w:rPr>
            </w:pPr>
          </w:p>
        </w:tc>
      </w:tr>
    </w:tbl>
    <w:p w14:paraId="3B13939A">
      <w:pPr>
        <w:snapToGrid w:val="0"/>
        <w:spacing w:line="360" w:lineRule="auto"/>
        <w:contextualSpacing/>
        <w:rPr>
          <w:rFonts w:ascii="仿宋" w:hAnsi="仿宋" w:eastAsia="仿宋" w:cs="Times New Roman"/>
          <w:kern w:val="0"/>
          <w:sz w:val="24"/>
          <w:szCs w:val="24"/>
        </w:rPr>
      </w:pPr>
    </w:p>
    <w:p w14:paraId="3B6A2A6A">
      <w:pPr>
        <w:widowControl/>
        <w:spacing w:line="360" w:lineRule="auto"/>
        <w:jc w:val="left"/>
        <w:rPr>
          <w:rFonts w:ascii="仿宋" w:hAnsi="仿宋" w:eastAsia="仿宋" w:cs="Times New Roman"/>
          <w:kern w:val="0"/>
          <w:sz w:val="24"/>
          <w:szCs w:val="24"/>
        </w:rPr>
      </w:pPr>
      <w:r>
        <w:rPr>
          <w:rFonts w:ascii="仿宋" w:hAnsi="仿宋" w:eastAsia="仿宋" w:cs="Times New Roman"/>
          <w:kern w:val="0"/>
          <w:sz w:val="24"/>
          <w:szCs w:val="24"/>
        </w:rPr>
        <w:br w:type="page"/>
      </w:r>
    </w:p>
    <w:p w14:paraId="3629F487">
      <w:pPr>
        <w:snapToGrid w:val="0"/>
        <w:spacing w:line="360" w:lineRule="auto"/>
        <w:contextualSpacing/>
        <w:rPr>
          <w:rFonts w:hint="eastAsia" w:ascii="楷体" w:hAnsi="楷体" w:eastAsia="楷体" w:cs="楷体"/>
          <w:kern w:val="0"/>
          <w:sz w:val="24"/>
          <w:szCs w:val="24"/>
          <w:lang w:val="zh-CN" w:eastAsia="zh-CN"/>
        </w:rPr>
      </w:pPr>
      <w:r>
        <w:rPr>
          <w:rFonts w:hint="eastAsia" w:ascii="楷体" w:hAnsi="楷体" w:eastAsia="楷体" w:cs="楷体"/>
          <w:kern w:val="0"/>
          <w:sz w:val="24"/>
          <w:szCs w:val="24"/>
          <w:lang w:val="zh-CN"/>
        </w:rPr>
        <w:t>附件</w:t>
      </w:r>
      <w:r>
        <w:rPr>
          <w:rFonts w:hint="eastAsia" w:ascii="楷体" w:hAnsi="楷体" w:eastAsia="楷体" w:cs="楷体"/>
          <w:kern w:val="0"/>
          <w:sz w:val="24"/>
          <w:szCs w:val="24"/>
          <w:lang w:val="en-US" w:eastAsia="zh-CN"/>
        </w:rPr>
        <w:t>6</w:t>
      </w:r>
    </w:p>
    <w:p w14:paraId="25E5D62E">
      <w:pPr>
        <w:spacing w:line="360" w:lineRule="auto"/>
        <w:jc w:val="center"/>
        <w:rPr>
          <w:rFonts w:hint="eastAsia" w:ascii="黑体" w:hAnsi="黑体" w:eastAsia="黑体" w:cs="黑体"/>
          <w:b w:val="0"/>
          <w:bCs/>
          <w:sz w:val="24"/>
          <w:szCs w:val="24"/>
        </w:rPr>
      </w:pPr>
      <w:r>
        <w:rPr>
          <w:rFonts w:hint="eastAsia" w:ascii="黑体" w:hAnsi="黑体" w:eastAsia="黑体" w:cs="黑体"/>
          <w:b w:val="0"/>
          <w:bCs/>
          <w:sz w:val="24"/>
          <w:szCs w:val="24"/>
        </w:rPr>
        <w:t>商务部分正负偏离表</w:t>
      </w:r>
    </w:p>
    <w:p w14:paraId="42E666A7">
      <w:pPr>
        <w:spacing w:line="360" w:lineRule="auto"/>
        <w:ind w:firstLine="480" w:firstLineChars="200"/>
        <w:jc w:val="center"/>
        <w:rPr>
          <w:rFonts w:hint="eastAsia" w:ascii="仿宋" w:hAnsi="仿宋" w:eastAsia="仿宋" w:cs="Times New Roman"/>
          <w:sz w:val="24"/>
          <w:szCs w:val="24"/>
        </w:rPr>
      </w:pPr>
      <w:r>
        <w:rPr>
          <w:rFonts w:hint="eastAsia" w:ascii="仿宋" w:hAnsi="仿宋" w:eastAsia="仿宋" w:cs="Times New Roman"/>
          <w:sz w:val="24"/>
          <w:szCs w:val="24"/>
        </w:rPr>
        <w:t>（由供应商据实填写，表格不够自行添加）</w:t>
      </w:r>
    </w:p>
    <w:p w14:paraId="418A07B3">
      <w:pPr>
        <w:pStyle w:val="2"/>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1972"/>
        <w:gridCol w:w="2544"/>
        <w:gridCol w:w="1401"/>
      </w:tblGrid>
      <w:tr w14:paraId="6DE6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10030EDA">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序号</w:t>
            </w:r>
          </w:p>
        </w:tc>
        <w:tc>
          <w:tcPr>
            <w:tcW w:w="1254" w:type="pct"/>
            <w:vAlign w:val="center"/>
          </w:tcPr>
          <w:p w14:paraId="55B4A234">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货物或服务名称</w:t>
            </w:r>
          </w:p>
        </w:tc>
        <w:tc>
          <w:tcPr>
            <w:tcW w:w="1095" w:type="pct"/>
            <w:vAlign w:val="center"/>
          </w:tcPr>
          <w:p w14:paraId="5EB6A2A4">
            <w:pPr>
              <w:spacing w:line="360" w:lineRule="auto"/>
              <w:jc w:val="center"/>
              <w:rPr>
                <w:rFonts w:ascii="仿宋" w:hAnsi="仿宋" w:eastAsia="仿宋" w:cs="Times New Roman"/>
                <w:sz w:val="24"/>
                <w:szCs w:val="24"/>
              </w:rPr>
            </w:pPr>
            <w:r>
              <w:rPr>
                <w:rFonts w:hint="eastAsia" w:ascii="仿宋" w:hAnsi="仿宋" w:eastAsia="仿宋" w:cs="Times New Roman"/>
                <w:sz w:val="24"/>
                <w:szCs w:val="24"/>
                <w:lang w:val="en-US" w:eastAsia="zh-CN"/>
              </w:rPr>
              <w:t>采购</w:t>
            </w:r>
            <w:r>
              <w:rPr>
                <w:rFonts w:hint="eastAsia" w:ascii="仿宋" w:hAnsi="仿宋" w:eastAsia="仿宋" w:cs="Times New Roman"/>
                <w:sz w:val="24"/>
                <w:szCs w:val="24"/>
              </w:rPr>
              <w:t>文件要求的商务条款</w:t>
            </w:r>
          </w:p>
        </w:tc>
        <w:tc>
          <w:tcPr>
            <w:tcW w:w="1413" w:type="pct"/>
            <w:vAlign w:val="center"/>
          </w:tcPr>
          <w:p w14:paraId="5CC55824">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响应文件响应情况</w:t>
            </w:r>
          </w:p>
        </w:tc>
        <w:tc>
          <w:tcPr>
            <w:tcW w:w="778" w:type="pct"/>
            <w:vAlign w:val="center"/>
          </w:tcPr>
          <w:p w14:paraId="1A849F27">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偏离说明</w:t>
            </w:r>
          </w:p>
        </w:tc>
      </w:tr>
      <w:tr w14:paraId="560D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14:paraId="6A04588F">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1</w:t>
            </w:r>
          </w:p>
        </w:tc>
        <w:tc>
          <w:tcPr>
            <w:tcW w:w="1254" w:type="pct"/>
            <w:vAlign w:val="center"/>
          </w:tcPr>
          <w:p w14:paraId="3BF8D0D5">
            <w:pPr>
              <w:spacing w:line="360" w:lineRule="auto"/>
              <w:jc w:val="left"/>
              <w:rPr>
                <w:rFonts w:ascii="仿宋" w:hAnsi="仿宋" w:eastAsia="仿宋" w:cs="Times New Roman"/>
                <w:sz w:val="24"/>
                <w:szCs w:val="24"/>
              </w:rPr>
            </w:pPr>
          </w:p>
        </w:tc>
        <w:tc>
          <w:tcPr>
            <w:tcW w:w="1095" w:type="pct"/>
            <w:vAlign w:val="center"/>
          </w:tcPr>
          <w:p w14:paraId="6CAA1B61">
            <w:pPr>
              <w:spacing w:line="360" w:lineRule="auto"/>
              <w:jc w:val="left"/>
              <w:rPr>
                <w:rFonts w:ascii="仿宋" w:hAnsi="仿宋" w:eastAsia="仿宋" w:cs="Times New Roman"/>
                <w:sz w:val="24"/>
                <w:szCs w:val="24"/>
              </w:rPr>
            </w:pPr>
          </w:p>
        </w:tc>
        <w:tc>
          <w:tcPr>
            <w:tcW w:w="1413" w:type="pct"/>
            <w:vAlign w:val="center"/>
          </w:tcPr>
          <w:p w14:paraId="1333D159">
            <w:pPr>
              <w:spacing w:line="360" w:lineRule="auto"/>
              <w:jc w:val="left"/>
              <w:rPr>
                <w:rFonts w:ascii="仿宋" w:hAnsi="仿宋" w:eastAsia="仿宋" w:cs="Times New Roman"/>
                <w:sz w:val="24"/>
                <w:szCs w:val="24"/>
              </w:rPr>
            </w:pPr>
          </w:p>
        </w:tc>
        <w:tc>
          <w:tcPr>
            <w:tcW w:w="778" w:type="pct"/>
          </w:tcPr>
          <w:p w14:paraId="37BD6E27">
            <w:pPr>
              <w:spacing w:line="360" w:lineRule="auto"/>
              <w:jc w:val="left"/>
              <w:rPr>
                <w:rFonts w:ascii="仿宋" w:hAnsi="仿宋" w:eastAsia="仿宋" w:cs="Times New Roman"/>
                <w:sz w:val="24"/>
                <w:szCs w:val="24"/>
              </w:rPr>
            </w:pPr>
          </w:p>
        </w:tc>
      </w:tr>
      <w:tr w14:paraId="27FE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14:paraId="058948E3">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2</w:t>
            </w:r>
          </w:p>
        </w:tc>
        <w:tc>
          <w:tcPr>
            <w:tcW w:w="1254" w:type="pct"/>
            <w:vAlign w:val="center"/>
          </w:tcPr>
          <w:p w14:paraId="69723112">
            <w:pPr>
              <w:spacing w:line="360" w:lineRule="auto"/>
              <w:jc w:val="left"/>
              <w:rPr>
                <w:rFonts w:ascii="仿宋" w:hAnsi="仿宋" w:eastAsia="仿宋" w:cs="Times New Roman"/>
                <w:sz w:val="24"/>
                <w:szCs w:val="24"/>
              </w:rPr>
            </w:pPr>
          </w:p>
        </w:tc>
        <w:tc>
          <w:tcPr>
            <w:tcW w:w="1095" w:type="pct"/>
            <w:vAlign w:val="center"/>
          </w:tcPr>
          <w:p w14:paraId="0A32F0E8">
            <w:pPr>
              <w:spacing w:line="360" w:lineRule="auto"/>
              <w:jc w:val="left"/>
              <w:rPr>
                <w:rFonts w:ascii="仿宋" w:hAnsi="仿宋" w:eastAsia="仿宋" w:cs="Times New Roman"/>
                <w:sz w:val="24"/>
                <w:szCs w:val="24"/>
              </w:rPr>
            </w:pPr>
          </w:p>
        </w:tc>
        <w:tc>
          <w:tcPr>
            <w:tcW w:w="1413" w:type="pct"/>
            <w:vAlign w:val="center"/>
          </w:tcPr>
          <w:p w14:paraId="1C8CA166">
            <w:pPr>
              <w:spacing w:line="360" w:lineRule="auto"/>
              <w:jc w:val="left"/>
              <w:rPr>
                <w:rFonts w:ascii="仿宋" w:hAnsi="仿宋" w:eastAsia="仿宋" w:cs="Times New Roman"/>
                <w:sz w:val="24"/>
                <w:szCs w:val="24"/>
              </w:rPr>
            </w:pPr>
          </w:p>
        </w:tc>
        <w:tc>
          <w:tcPr>
            <w:tcW w:w="778" w:type="pct"/>
          </w:tcPr>
          <w:p w14:paraId="2D549528">
            <w:pPr>
              <w:spacing w:line="360" w:lineRule="auto"/>
              <w:jc w:val="left"/>
              <w:rPr>
                <w:rFonts w:ascii="仿宋" w:hAnsi="仿宋" w:eastAsia="仿宋" w:cs="Times New Roman"/>
                <w:sz w:val="24"/>
                <w:szCs w:val="24"/>
              </w:rPr>
            </w:pPr>
          </w:p>
        </w:tc>
      </w:tr>
      <w:tr w14:paraId="2F50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14:paraId="3F7F5A1B">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3</w:t>
            </w:r>
          </w:p>
        </w:tc>
        <w:tc>
          <w:tcPr>
            <w:tcW w:w="1254" w:type="pct"/>
            <w:vAlign w:val="center"/>
          </w:tcPr>
          <w:p w14:paraId="73A5121A">
            <w:pPr>
              <w:spacing w:line="360" w:lineRule="auto"/>
              <w:jc w:val="left"/>
              <w:rPr>
                <w:rFonts w:ascii="仿宋" w:hAnsi="仿宋" w:eastAsia="仿宋" w:cs="Times New Roman"/>
                <w:sz w:val="24"/>
                <w:szCs w:val="24"/>
              </w:rPr>
            </w:pPr>
          </w:p>
        </w:tc>
        <w:tc>
          <w:tcPr>
            <w:tcW w:w="1095" w:type="pct"/>
            <w:vAlign w:val="center"/>
          </w:tcPr>
          <w:p w14:paraId="0138FA71">
            <w:pPr>
              <w:spacing w:line="360" w:lineRule="auto"/>
              <w:jc w:val="left"/>
              <w:rPr>
                <w:rFonts w:ascii="仿宋" w:hAnsi="仿宋" w:eastAsia="仿宋" w:cs="Times New Roman"/>
                <w:sz w:val="24"/>
                <w:szCs w:val="24"/>
              </w:rPr>
            </w:pPr>
          </w:p>
        </w:tc>
        <w:tc>
          <w:tcPr>
            <w:tcW w:w="1413" w:type="pct"/>
            <w:vAlign w:val="center"/>
          </w:tcPr>
          <w:p w14:paraId="54E40BB9">
            <w:pPr>
              <w:spacing w:line="360" w:lineRule="auto"/>
              <w:jc w:val="left"/>
              <w:rPr>
                <w:rFonts w:ascii="仿宋" w:hAnsi="仿宋" w:eastAsia="仿宋" w:cs="Times New Roman"/>
                <w:sz w:val="24"/>
                <w:szCs w:val="24"/>
              </w:rPr>
            </w:pPr>
          </w:p>
        </w:tc>
        <w:tc>
          <w:tcPr>
            <w:tcW w:w="778" w:type="pct"/>
          </w:tcPr>
          <w:p w14:paraId="596C56F9">
            <w:pPr>
              <w:spacing w:line="360" w:lineRule="auto"/>
              <w:jc w:val="left"/>
              <w:rPr>
                <w:rFonts w:ascii="仿宋" w:hAnsi="仿宋" w:eastAsia="仿宋" w:cs="Times New Roman"/>
                <w:sz w:val="24"/>
                <w:szCs w:val="24"/>
              </w:rPr>
            </w:pPr>
          </w:p>
        </w:tc>
      </w:tr>
      <w:tr w14:paraId="6FCC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14:paraId="50DD0C1E">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4</w:t>
            </w:r>
          </w:p>
        </w:tc>
        <w:tc>
          <w:tcPr>
            <w:tcW w:w="1254" w:type="pct"/>
            <w:vAlign w:val="center"/>
          </w:tcPr>
          <w:p w14:paraId="6AD9CE4B">
            <w:pPr>
              <w:spacing w:line="360" w:lineRule="auto"/>
              <w:jc w:val="left"/>
              <w:rPr>
                <w:rFonts w:ascii="仿宋" w:hAnsi="仿宋" w:eastAsia="仿宋" w:cs="Times New Roman"/>
                <w:sz w:val="24"/>
                <w:szCs w:val="24"/>
              </w:rPr>
            </w:pPr>
          </w:p>
        </w:tc>
        <w:tc>
          <w:tcPr>
            <w:tcW w:w="1095" w:type="pct"/>
            <w:vAlign w:val="center"/>
          </w:tcPr>
          <w:p w14:paraId="006BF30A">
            <w:pPr>
              <w:spacing w:line="360" w:lineRule="auto"/>
              <w:jc w:val="left"/>
              <w:rPr>
                <w:rFonts w:ascii="仿宋" w:hAnsi="仿宋" w:eastAsia="仿宋" w:cs="Times New Roman"/>
                <w:sz w:val="24"/>
                <w:szCs w:val="24"/>
              </w:rPr>
            </w:pPr>
          </w:p>
        </w:tc>
        <w:tc>
          <w:tcPr>
            <w:tcW w:w="1413" w:type="pct"/>
            <w:vAlign w:val="center"/>
          </w:tcPr>
          <w:p w14:paraId="323C1599">
            <w:pPr>
              <w:spacing w:line="360" w:lineRule="auto"/>
              <w:jc w:val="left"/>
              <w:rPr>
                <w:rFonts w:ascii="仿宋" w:hAnsi="仿宋" w:eastAsia="仿宋" w:cs="Times New Roman"/>
                <w:sz w:val="24"/>
                <w:szCs w:val="24"/>
              </w:rPr>
            </w:pPr>
          </w:p>
        </w:tc>
        <w:tc>
          <w:tcPr>
            <w:tcW w:w="778" w:type="pct"/>
          </w:tcPr>
          <w:p w14:paraId="631D0E50">
            <w:pPr>
              <w:spacing w:line="360" w:lineRule="auto"/>
              <w:jc w:val="left"/>
              <w:rPr>
                <w:rFonts w:ascii="仿宋" w:hAnsi="仿宋" w:eastAsia="仿宋" w:cs="Times New Roman"/>
                <w:sz w:val="24"/>
                <w:szCs w:val="24"/>
              </w:rPr>
            </w:pPr>
          </w:p>
        </w:tc>
      </w:tr>
    </w:tbl>
    <w:p w14:paraId="164BF81D">
      <w:pPr>
        <w:snapToGrid w:val="0"/>
        <w:spacing w:line="360" w:lineRule="auto"/>
        <w:contextualSpacing/>
        <w:rPr>
          <w:rFonts w:ascii="仿宋" w:hAnsi="仿宋" w:eastAsia="仿宋" w:cs="Times New Roman"/>
          <w:b/>
          <w:sz w:val="24"/>
          <w:szCs w:val="24"/>
        </w:rPr>
      </w:pPr>
      <w:r>
        <w:rPr>
          <w:rFonts w:hint="eastAsia" w:ascii="仿宋" w:hAnsi="仿宋" w:eastAsia="仿宋" w:cs="Times New Roman"/>
          <w:b/>
          <w:sz w:val="24"/>
          <w:szCs w:val="24"/>
        </w:rPr>
        <w:t>注：</w:t>
      </w:r>
    </w:p>
    <w:p w14:paraId="7F3143E8">
      <w:pPr>
        <w:snapToGrid w:val="0"/>
        <w:spacing w:line="360" w:lineRule="auto"/>
        <w:ind w:firstLine="480" w:firstLineChars="200"/>
        <w:contextualSpacing/>
        <w:rPr>
          <w:rFonts w:ascii="仿宋" w:hAnsi="仿宋" w:eastAsia="仿宋" w:cs="Times New Roman"/>
          <w:sz w:val="24"/>
          <w:szCs w:val="24"/>
        </w:rPr>
      </w:pPr>
      <w:r>
        <w:rPr>
          <w:rFonts w:hint="eastAsia" w:ascii="仿宋" w:hAnsi="仿宋" w:eastAsia="仿宋" w:cs="Times New Roman"/>
          <w:sz w:val="24"/>
          <w:szCs w:val="24"/>
        </w:rPr>
        <w:t>1.供应商提交的响应文件中与</w:t>
      </w:r>
      <w:r>
        <w:rPr>
          <w:rFonts w:hint="eastAsia" w:ascii="仿宋" w:hAnsi="仿宋" w:eastAsia="仿宋" w:cs="Times New Roman"/>
          <w:sz w:val="24"/>
          <w:szCs w:val="24"/>
          <w:lang w:val="en-US" w:eastAsia="zh-CN"/>
        </w:rPr>
        <w:t>采购</w:t>
      </w:r>
      <w:r>
        <w:rPr>
          <w:rFonts w:hint="eastAsia" w:ascii="仿宋" w:hAnsi="仿宋" w:eastAsia="仿宋" w:cs="Times New Roman"/>
          <w:sz w:val="24"/>
          <w:szCs w:val="24"/>
        </w:rPr>
        <w:t>文件第三部分“项目需求”中的商务部分的要求，应逐条填列在偏离表中。</w:t>
      </w:r>
    </w:p>
    <w:p w14:paraId="2EF694C1">
      <w:pPr>
        <w:snapToGrid w:val="0"/>
        <w:spacing w:line="360" w:lineRule="auto"/>
        <w:ind w:firstLine="480" w:firstLineChars="200"/>
        <w:contextualSpacing/>
        <w:rPr>
          <w:rFonts w:ascii="仿宋" w:hAnsi="仿宋" w:eastAsia="仿宋" w:cs="Times New Roman"/>
          <w:sz w:val="24"/>
          <w:szCs w:val="24"/>
        </w:rPr>
      </w:pPr>
      <w:r>
        <w:rPr>
          <w:rFonts w:hint="eastAsia" w:ascii="仿宋" w:hAnsi="仿宋" w:eastAsia="仿宋" w:cs="Times New Roman"/>
          <w:sz w:val="24"/>
          <w:szCs w:val="24"/>
        </w:rPr>
        <w:t>2.“偏离说明”一栏选择“正偏离”、“无偏离”、“负偏离”进行填写。正偏离、无偏离的确认和负偏离的是否响应招标文件，由评委认定。</w:t>
      </w:r>
    </w:p>
    <w:p w14:paraId="344B66EB">
      <w:pPr>
        <w:snapToGrid w:val="0"/>
        <w:spacing w:line="360" w:lineRule="auto"/>
        <w:ind w:firstLine="480" w:firstLineChars="200"/>
        <w:contextualSpacing/>
        <w:rPr>
          <w:rFonts w:ascii="仿宋" w:hAnsi="仿宋" w:eastAsia="仿宋" w:cs="Times New Roman"/>
          <w:sz w:val="24"/>
          <w:szCs w:val="24"/>
        </w:rPr>
      </w:pPr>
      <w:r>
        <w:rPr>
          <w:rFonts w:hint="eastAsia" w:ascii="仿宋" w:hAnsi="仿宋" w:eastAsia="仿宋" w:cs="Times New Roman"/>
          <w:sz w:val="24"/>
          <w:szCs w:val="24"/>
        </w:rPr>
        <w:t>3.供应商如果虚假响应，将被暂停参加采购人组织采购活动。</w:t>
      </w:r>
    </w:p>
    <w:p w14:paraId="03B6F006">
      <w:pPr>
        <w:snapToGrid w:val="0"/>
        <w:spacing w:line="360" w:lineRule="auto"/>
        <w:ind w:firstLine="480" w:firstLineChars="200"/>
        <w:contextualSpacing/>
        <w:rPr>
          <w:rFonts w:ascii="仿宋" w:hAnsi="仿宋" w:eastAsia="仿宋" w:cs="Times New Roman"/>
          <w:bCs/>
          <w:sz w:val="24"/>
          <w:szCs w:val="24"/>
        </w:rPr>
      </w:pPr>
      <w:r>
        <w:rPr>
          <w:rFonts w:hint="eastAsia" w:ascii="仿宋" w:hAnsi="仿宋" w:eastAsia="仿宋" w:cs="Times New Roman"/>
          <w:bCs/>
          <w:sz w:val="24"/>
          <w:szCs w:val="24"/>
        </w:rPr>
        <w:t>4.供应商若提供其他增值服务，可以在表中自行据实填写。</w:t>
      </w:r>
    </w:p>
    <w:p w14:paraId="49FC7D5A">
      <w:pPr>
        <w:widowControl/>
        <w:spacing w:line="360" w:lineRule="auto"/>
        <w:jc w:val="left"/>
        <w:rPr>
          <w:rFonts w:ascii="仿宋" w:hAnsi="仿宋" w:eastAsia="仿宋" w:cs="Times New Roman"/>
          <w:kern w:val="0"/>
          <w:sz w:val="24"/>
          <w:szCs w:val="24"/>
        </w:rPr>
      </w:pPr>
      <w:r>
        <w:rPr>
          <w:rFonts w:ascii="仿宋" w:hAnsi="仿宋" w:eastAsia="仿宋" w:cs="Times New Roman"/>
          <w:kern w:val="0"/>
          <w:sz w:val="24"/>
          <w:szCs w:val="24"/>
        </w:rPr>
        <w:br w:type="page"/>
      </w:r>
    </w:p>
    <w:p w14:paraId="150D850D">
      <w:pPr>
        <w:snapToGrid w:val="0"/>
        <w:spacing w:line="360" w:lineRule="auto"/>
        <w:contextualSpacing/>
        <w:rPr>
          <w:rFonts w:hint="eastAsia" w:ascii="楷体" w:hAnsi="楷体" w:eastAsia="楷体" w:cs="楷体"/>
          <w:kern w:val="0"/>
          <w:sz w:val="24"/>
          <w:szCs w:val="24"/>
          <w:lang w:val="zh-CN" w:eastAsia="zh-CN"/>
        </w:rPr>
      </w:pPr>
      <w:r>
        <w:rPr>
          <w:rFonts w:hint="eastAsia" w:ascii="楷体" w:hAnsi="楷体" w:eastAsia="楷体" w:cs="楷体"/>
          <w:kern w:val="0"/>
          <w:sz w:val="24"/>
          <w:szCs w:val="24"/>
          <w:lang w:val="zh-CN"/>
        </w:rPr>
        <w:t>附件</w:t>
      </w:r>
      <w:r>
        <w:rPr>
          <w:rFonts w:hint="eastAsia" w:ascii="楷体" w:hAnsi="楷体" w:eastAsia="楷体" w:cs="楷体"/>
          <w:kern w:val="0"/>
          <w:sz w:val="24"/>
          <w:szCs w:val="24"/>
          <w:lang w:val="en-US" w:eastAsia="zh-CN"/>
        </w:rPr>
        <w:t>7</w:t>
      </w:r>
    </w:p>
    <w:p w14:paraId="1C7992DB">
      <w:pPr>
        <w:spacing w:line="360" w:lineRule="auto"/>
        <w:jc w:val="center"/>
        <w:rPr>
          <w:rFonts w:hint="eastAsia" w:ascii="黑体" w:hAnsi="黑体" w:eastAsia="黑体" w:cs="黑体"/>
          <w:b w:val="0"/>
          <w:bCs/>
          <w:sz w:val="24"/>
          <w:szCs w:val="24"/>
        </w:rPr>
      </w:pPr>
      <w:r>
        <w:rPr>
          <w:rFonts w:hint="eastAsia" w:ascii="黑体" w:hAnsi="黑体" w:eastAsia="黑体" w:cs="黑体"/>
          <w:b w:val="0"/>
          <w:bCs/>
          <w:sz w:val="24"/>
          <w:szCs w:val="24"/>
        </w:rPr>
        <w:t>技术部分正负偏离表</w:t>
      </w:r>
    </w:p>
    <w:p w14:paraId="7C322FBD">
      <w:pPr>
        <w:spacing w:line="360" w:lineRule="auto"/>
        <w:ind w:firstLine="480" w:firstLineChars="200"/>
        <w:jc w:val="center"/>
        <w:rPr>
          <w:rFonts w:hint="eastAsia" w:ascii="仿宋" w:hAnsi="仿宋" w:eastAsia="仿宋" w:cs="Times New Roman"/>
          <w:sz w:val="24"/>
          <w:szCs w:val="24"/>
        </w:rPr>
      </w:pPr>
      <w:r>
        <w:rPr>
          <w:rFonts w:hint="eastAsia" w:ascii="仿宋" w:hAnsi="仿宋" w:eastAsia="仿宋" w:cs="Times New Roman"/>
          <w:sz w:val="24"/>
          <w:szCs w:val="24"/>
        </w:rPr>
        <w:t>（由供应商据实填写，表格不够自行添加）</w:t>
      </w:r>
    </w:p>
    <w:p w14:paraId="46D369AA">
      <w:pPr>
        <w:pStyle w:val="2"/>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1972"/>
        <w:gridCol w:w="2544"/>
        <w:gridCol w:w="1401"/>
      </w:tblGrid>
      <w:tr w14:paraId="5D8B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192C0B8F">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序号</w:t>
            </w:r>
          </w:p>
        </w:tc>
        <w:tc>
          <w:tcPr>
            <w:tcW w:w="1254" w:type="pct"/>
            <w:vAlign w:val="center"/>
          </w:tcPr>
          <w:p w14:paraId="34FD8592">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货物或服务名称</w:t>
            </w:r>
          </w:p>
        </w:tc>
        <w:tc>
          <w:tcPr>
            <w:tcW w:w="1095" w:type="pct"/>
            <w:vAlign w:val="center"/>
          </w:tcPr>
          <w:p w14:paraId="7C0141A0">
            <w:pPr>
              <w:spacing w:line="360" w:lineRule="auto"/>
              <w:jc w:val="center"/>
              <w:rPr>
                <w:rFonts w:ascii="仿宋" w:hAnsi="仿宋" w:eastAsia="仿宋" w:cs="Times New Roman"/>
                <w:sz w:val="24"/>
                <w:szCs w:val="24"/>
              </w:rPr>
            </w:pPr>
            <w:r>
              <w:rPr>
                <w:rFonts w:hint="eastAsia" w:ascii="仿宋" w:hAnsi="仿宋" w:eastAsia="仿宋" w:cs="Times New Roman"/>
                <w:sz w:val="24"/>
                <w:szCs w:val="24"/>
                <w:lang w:val="en-US" w:eastAsia="zh-CN"/>
              </w:rPr>
              <w:t>采购</w:t>
            </w:r>
            <w:r>
              <w:rPr>
                <w:rFonts w:hint="eastAsia" w:ascii="仿宋" w:hAnsi="仿宋" w:eastAsia="仿宋" w:cs="Times New Roman"/>
                <w:sz w:val="24"/>
                <w:szCs w:val="24"/>
              </w:rPr>
              <w:t>文件要求的技术要求</w:t>
            </w:r>
          </w:p>
        </w:tc>
        <w:tc>
          <w:tcPr>
            <w:tcW w:w="1413" w:type="pct"/>
            <w:vAlign w:val="center"/>
          </w:tcPr>
          <w:p w14:paraId="213AB098">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响应文件响应情况</w:t>
            </w:r>
          </w:p>
        </w:tc>
        <w:tc>
          <w:tcPr>
            <w:tcW w:w="778" w:type="pct"/>
            <w:vAlign w:val="center"/>
          </w:tcPr>
          <w:p w14:paraId="0163D116">
            <w:pPr>
              <w:spacing w:line="360" w:lineRule="auto"/>
              <w:jc w:val="center"/>
              <w:rPr>
                <w:rFonts w:hint="eastAsia" w:ascii="仿宋" w:hAnsi="仿宋" w:eastAsia="仿宋" w:cs="Times New Roman"/>
                <w:sz w:val="24"/>
                <w:szCs w:val="24"/>
              </w:rPr>
            </w:pPr>
            <w:r>
              <w:rPr>
                <w:rFonts w:hint="eastAsia" w:ascii="仿宋" w:hAnsi="仿宋" w:eastAsia="仿宋" w:cs="Times New Roman"/>
                <w:sz w:val="24"/>
                <w:szCs w:val="24"/>
              </w:rPr>
              <w:t>偏离说明</w:t>
            </w:r>
          </w:p>
        </w:tc>
      </w:tr>
      <w:tr w14:paraId="6255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14:paraId="02E8DFF2">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1</w:t>
            </w:r>
          </w:p>
        </w:tc>
        <w:tc>
          <w:tcPr>
            <w:tcW w:w="1254" w:type="pct"/>
            <w:vAlign w:val="center"/>
          </w:tcPr>
          <w:p w14:paraId="11011BC5">
            <w:pPr>
              <w:spacing w:line="360" w:lineRule="auto"/>
              <w:jc w:val="left"/>
              <w:rPr>
                <w:rFonts w:ascii="仿宋" w:hAnsi="仿宋" w:eastAsia="仿宋" w:cs="Times New Roman"/>
                <w:sz w:val="24"/>
                <w:szCs w:val="24"/>
              </w:rPr>
            </w:pPr>
          </w:p>
        </w:tc>
        <w:tc>
          <w:tcPr>
            <w:tcW w:w="1095" w:type="pct"/>
            <w:vAlign w:val="center"/>
          </w:tcPr>
          <w:p w14:paraId="7FAB4D47">
            <w:pPr>
              <w:spacing w:line="360" w:lineRule="auto"/>
              <w:jc w:val="left"/>
              <w:rPr>
                <w:rFonts w:ascii="仿宋" w:hAnsi="仿宋" w:eastAsia="仿宋" w:cs="Times New Roman"/>
                <w:sz w:val="24"/>
                <w:szCs w:val="24"/>
              </w:rPr>
            </w:pPr>
          </w:p>
        </w:tc>
        <w:tc>
          <w:tcPr>
            <w:tcW w:w="1413" w:type="pct"/>
            <w:vAlign w:val="center"/>
          </w:tcPr>
          <w:p w14:paraId="68130D99">
            <w:pPr>
              <w:spacing w:line="360" w:lineRule="auto"/>
              <w:jc w:val="left"/>
              <w:rPr>
                <w:rFonts w:ascii="仿宋" w:hAnsi="仿宋" w:eastAsia="仿宋" w:cs="Times New Roman"/>
                <w:sz w:val="24"/>
                <w:szCs w:val="24"/>
              </w:rPr>
            </w:pPr>
          </w:p>
        </w:tc>
        <w:tc>
          <w:tcPr>
            <w:tcW w:w="778" w:type="pct"/>
          </w:tcPr>
          <w:p w14:paraId="0A5B5AA0">
            <w:pPr>
              <w:spacing w:line="360" w:lineRule="auto"/>
              <w:jc w:val="left"/>
              <w:rPr>
                <w:rFonts w:ascii="仿宋" w:hAnsi="仿宋" w:eastAsia="仿宋" w:cs="Times New Roman"/>
                <w:sz w:val="24"/>
                <w:szCs w:val="24"/>
              </w:rPr>
            </w:pPr>
          </w:p>
        </w:tc>
      </w:tr>
      <w:tr w14:paraId="2C74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14:paraId="19E354C3">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2</w:t>
            </w:r>
          </w:p>
        </w:tc>
        <w:tc>
          <w:tcPr>
            <w:tcW w:w="1254" w:type="pct"/>
            <w:vAlign w:val="center"/>
          </w:tcPr>
          <w:p w14:paraId="39B7B124">
            <w:pPr>
              <w:spacing w:line="360" w:lineRule="auto"/>
              <w:jc w:val="left"/>
              <w:rPr>
                <w:rFonts w:ascii="仿宋" w:hAnsi="仿宋" w:eastAsia="仿宋" w:cs="Times New Roman"/>
                <w:sz w:val="24"/>
                <w:szCs w:val="24"/>
              </w:rPr>
            </w:pPr>
          </w:p>
        </w:tc>
        <w:tc>
          <w:tcPr>
            <w:tcW w:w="1095" w:type="pct"/>
            <w:vAlign w:val="center"/>
          </w:tcPr>
          <w:p w14:paraId="248999DA">
            <w:pPr>
              <w:spacing w:line="360" w:lineRule="auto"/>
              <w:jc w:val="left"/>
              <w:rPr>
                <w:rFonts w:ascii="仿宋" w:hAnsi="仿宋" w:eastAsia="仿宋" w:cs="Times New Roman"/>
                <w:sz w:val="24"/>
                <w:szCs w:val="24"/>
              </w:rPr>
            </w:pPr>
          </w:p>
        </w:tc>
        <w:tc>
          <w:tcPr>
            <w:tcW w:w="1413" w:type="pct"/>
            <w:vAlign w:val="center"/>
          </w:tcPr>
          <w:p w14:paraId="2CD7AC93">
            <w:pPr>
              <w:spacing w:line="360" w:lineRule="auto"/>
              <w:jc w:val="left"/>
              <w:rPr>
                <w:rFonts w:ascii="仿宋" w:hAnsi="仿宋" w:eastAsia="仿宋" w:cs="Times New Roman"/>
                <w:sz w:val="24"/>
                <w:szCs w:val="24"/>
              </w:rPr>
            </w:pPr>
          </w:p>
        </w:tc>
        <w:tc>
          <w:tcPr>
            <w:tcW w:w="778" w:type="pct"/>
          </w:tcPr>
          <w:p w14:paraId="731AD016">
            <w:pPr>
              <w:spacing w:line="360" w:lineRule="auto"/>
              <w:jc w:val="left"/>
              <w:rPr>
                <w:rFonts w:ascii="仿宋" w:hAnsi="仿宋" w:eastAsia="仿宋" w:cs="Times New Roman"/>
                <w:sz w:val="24"/>
                <w:szCs w:val="24"/>
              </w:rPr>
            </w:pPr>
          </w:p>
        </w:tc>
      </w:tr>
      <w:tr w14:paraId="5689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14:paraId="44D205DD">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3</w:t>
            </w:r>
          </w:p>
        </w:tc>
        <w:tc>
          <w:tcPr>
            <w:tcW w:w="1254" w:type="pct"/>
            <w:vAlign w:val="center"/>
          </w:tcPr>
          <w:p w14:paraId="31B4E6B9">
            <w:pPr>
              <w:spacing w:line="360" w:lineRule="auto"/>
              <w:jc w:val="left"/>
              <w:rPr>
                <w:rFonts w:ascii="仿宋" w:hAnsi="仿宋" w:eastAsia="仿宋" w:cs="Times New Roman"/>
                <w:sz w:val="24"/>
                <w:szCs w:val="24"/>
              </w:rPr>
            </w:pPr>
          </w:p>
        </w:tc>
        <w:tc>
          <w:tcPr>
            <w:tcW w:w="1095" w:type="pct"/>
            <w:vAlign w:val="center"/>
          </w:tcPr>
          <w:p w14:paraId="61926EC3">
            <w:pPr>
              <w:spacing w:line="360" w:lineRule="auto"/>
              <w:jc w:val="left"/>
              <w:rPr>
                <w:rFonts w:ascii="仿宋" w:hAnsi="仿宋" w:eastAsia="仿宋" w:cs="Times New Roman"/>
                <w:sz w:val="24"/>
                <w:szCs w:val="24"/>
              </w:rPr>
            </w:pPr>
          </w:p>
        </w:tc>
        <w:tc>
          <w:tcPr>
            <w:tcW w:w="1413" w:type="pct"/>
            <w:vAlign w:val="center"/>
          </w:tcPr>
          <w:p w14:paraId="14396868">
            <w:pPr>
              <w:spacing w:line="360" w:lineRule="auto"/>
              <w:jc w:val="left"/>
              <w:rPr>
                <w:rFonts w:ascii="仿宋" w:hAnsi="仿宋" w:eastAsia="仿宋" w:cs="Times New Roman"/>
                <w:sz w:val="24"/>
                <w:szCs w:val="24"/>
              </w:rPr>
            </w:pPr>
          </w:p>
        </w:tc>
        <w:tc>
          <w:tcPr>
            <w:tcW w:w="778" w:type="pct"/>
          </w:tcPr>
          <w:p w14:paraId="1BE59154">
            <w:pPr>
              <w:spacing w:line="360" w:lineRule="auto"/>
              <w:jc w:val="left"/>
              <w:rPr>
                <w:rFonts w:ascii="仿宋" w:hAnsi="仿宋" w:eastAsia="仿宋" w:cs="Times New Roman"/>
                <w:sz w:val="24"/>
                <w:szCs w:val="24"/>
              </w:rPr>
            </w:pPr>
          </w:p>
        </w:tc>
      </w:tr>
      <w:tr w14:paraId="22AA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14:paraId="3E721206">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4</w:t>
            </w:r>
          </w:p>
        </w:tc>
        <w:tc>
          <w:tcPr>
            <w:tcW w:w="1254" w:type="pct"/>
            <w:vAlign w:val="center"/>
          </w:tcPr>
          <w:p w14:paraId="4CC29D8D">
            <w:pPr>
              <w:spacing w:line="360" w:lineRule="auto"/>
              <w:jc w:val="left"/>
              <w:rPr>
                <w:rFonts w:ascii="仿宋" w:hAnsi="仿宋" w:eastAsia="仿宋" w:cs="Times New Roman"/>
                <w:sz w:val="24"/>
                <w:szCs w:val="24"/>
              </w:rPr>
            </w:pPr>
          </w:p>
        </w:tc>
        <w:tc>
          <w:tcPr>
            <w:tcW w:w="1095" w:type="pct"/>
            <w:vAlign w:val="center"/>
          </w:tcPr>
          <w:p w14:paraId="7CF44FE0">
            <w:pPr>
              <w:spacing w:line="360" w:lineRule="auto"/>
              <w:jc w:val="left"/>
              <w:rPr>
                <w:rFonts w:ascii="仿宋" w:hAnsi="仿宋" w:eastAsia="仿宋" w:cs="Times New Roman"/>
                <w:sz w:val="24"/>
                <w:szCs w:val="24"/>
              </w:rPr>
            </w:pPr>
          </w:p>
        </w:tc>
        <w:tc>
          <w:tcPr>
            <w:tcW w:w="1413" w:type="pct"/>
            <w:vAlign w:val="center"/>
          </w:tcPr>
          <w:p w14:paraId="784EC617">
            <w:pPr>
              <w:spacing w:line="360" w:lineRule="auto"/>
              <w:jc w:val="left"/>
              <w:rPr>
                <w:rFonts w:ascii="仿宋" w:hAnsi="仿宋" w:eastAsia="仿宋" w:cs="Times New Roman"/>
                <w:sz w:val="24"/>
                <w:szCs w:val="24"/>
              </w:rPr>
            </w:pPr>
          </w:p>
        </w:tc>
        <w:tc>
          <w:tcPr>
            <w:tcW w:w="778" w:type="pct"/>
          </w:tcPr>
          <w:p w14:paraId="11DEA5D7">
            <w:pPr>
              <w:spacing w:line="360" w:lineRule="auto"/>
              <w:jc w:val="left"/>
              <w:rPr>
                <w:rFonts w:ascii="仿宋" w:hAnsi="仿宋" w:eastAsia="仿宋" w:cs="Times New Roman"/>
                <w:sz w:val="24"/>
                <w:szCs w:val="24"/>
              </w:rPr>
            </w:pPr>
          </w:p>
        </w:tc>
      </w:tr>
    </w:tbl>
    <w:p w14:paraId="5905FDAC">
      <w:pPr>
        <w:snapToGrid w:val="0"/>
        <w:spacing w:line="360" w:lineRule="auto"/>
        <w:contextualSpacing/>
        <w:rPr>
          <w:rFonts w:ascii="仿宋" w:hAnsi="仿宋" w:eastAsia="仿宋" w:cs="Times New Roman"/>
          <w:b/>
          <w:sz w:val="24"/>
          <w:szCs w:val="24"/>
        </w:rPr>
      </w:pPr>
      <w:r>
        <w:rPr>
          <w:rFonts w:hint="eastAsia" w:ascii="仿宋" w:hAnsi="仿宋" w:eastAsia="仿宋" w:cs="Times New Roman"/>
          <w:b/>
          <w:sz w:val="24"/>
          <w:szCs w:val="24"/>
        </w:rPr>
        <w:t>注：</w:t>
      </w:r>
    </w:p>
    <w:p w14:paraId="5B646F4D">
      <w:pPr>
        <w:snapToGrid w:val="0"/>
        <w:spacing w:line="360" w:lineRule="auto"/>
        <w:ind w:firstLine="480" w:firstLineChars="200"/>
        <w:contextualSpacing/>
        <w:rPr>
          <w:rFonts w:ascii="仿宋" w:hAnsi="仿宋" w:eastAsia="仿宋" w:cs="Times New Roman"/>
          <w:sz w:val="24"/>
          <w:szCs w:val="24"/>
        </w:rPr>
      </w:pPr>
      <w:r>
        <w:rPr>
          <w:rFonts w:hint="eastAsia" w:ascii="仿宋" w:hAnsi="仿宋" w:eastAsia="仿宋" w:cs="Times New Roman"/>
          <w:sz w:val="24"/>
          <w:szCs w:val="24"/>
        </w:rPr>
        <w:t>1.供应商提交的响应文件中与</w:t>
      </w:r>
      <w:r>
        <w:rPr>
          <w:rFonts w:hint="eastAsia" w:ascii="仿宋" w:hAnsi="仿宋" w:eastAsia="仿宋" w:cs="Times New Roman"/>
          <w:sz w:val="24"/>
          <w:szCs w:val="24"/>
          <w:lang w:val="en-US" w:eastAsia="zh-CN"/>
        </w:rPr>
        <w:t>采购</w:t>
      </w:r>
      <w:r>
        <w:rPr>
          <w:rFonts w:hint="eastAsia" w:ascii="仿宋" w:hAnsi="仿宋" w:eastAsia="仿宋" w:cs="Times New Roman"/>
          <w:sz w:val="24"/>
          <w:szCs w:val="24"/>
        </w:rPr>
        <w:t>文件第三部分“项目需求”中的技术部分的要求，应逐条填列在偏离表中。</w:t>
      </w:r>
    </w:p>
    <w:p w14:paraId="012DC1C9">
      <w:pPr>
        <w:snapToGrid w:val="0"/>
        <w:spacing w:line="360" w:lineRule="auto"/>
        <w:ind w:firstLine="480" w:firstLineChars="200"/>
        <w:contextualSpacing/>
        <w:rPr>
          <w:rFonts w:ascii="仿宋" w:hAnsi="仿宋" w:eastAsia="仿宋" w:cs="Times New Roman"/>
          <w:sz w:val="24"/>
          <w:szCs w:val="24"/>
        </w:rPr>
      </w:pPr>
      <w:r>
        <w:rPr>
          <w:rFonts w:hint="eastAsia" w:ascii="仿宋" w:hAnsi="仿宋" w:eastAsia="仿宋" w:cs="Times New Roman"/>
          <w:sz w:val="24"/>
          <w:szCs w:val="24"/>
        </w:rPr>
        <w:t>2.“偏离说明”一栏选择“正偏离”、“无偏离”、“负偏离”进行填写。正偏离、无偏离的确认和负偏离的是否响应招标文件，由评委认定。</w:t>
      </w:r>
    </w:p>
    <w:p w14:paraId="25B40F20">
      <w:pPr>
        <w:snapToGrid w:val="0"/>
        <w:spacing w:line="360" w:lineRule="auto"/>
        <w:ind w:firstLine="480" w:firstLineChars="200"/>
        <w:contextualSpacing/>
        <w:rPr>
          <w:rFonts w:ascii="仿宋" w:hAnsi="仿宋" w:eastAsia="仿宋" w:cs="Times New Roman"/>
          <w:sz w:val="24"/>
          <w:szCs w:val="24"/>
        </w:rPr>
      </w:pPr>
      <w:r>
        <w:rPr>
          <w:rFonts w:hint="eastAsia" w:ascii="仿宋" w:hAnsi="仿宋" w:eastAsia="仿宋" w:cs="Times New Roman"/>
          <w:sz w:val="24"/>
          <w:szCs w:val="24"/>
        </w:rPr>
        <w:t>3.供应商如果虚假响应，将被暂停参加采购人组织采购活动。</w:t>
      </w:r>
    </w:p>
    <w:p w14:paraId="6C4B0363">
      <w:pPr>
        <w:snapToGrid w:val="0"/>
        <w:spacing w:line="360" w:lineRule="auto"/>
        <w:ind w:firstLine="480" w:firstLineChars="200"/>
        <w:contextualSpacing/>
        <w:rPr>
          <w:rFonts w:ascii="仿宋" w:hAnsi="仿宋" w:eastAsia="仿宋" w:cs="Times New Roman"/>
          <w:bCs/>
          <w:sz w:val="24"/>
          <w:szCs w:val="24"/>
        </w:rPr>
      </w:pPr>
      <w:r>
        <w:rPr>
          <w:rFonts w:hint="eastAsia" w:ascii="仿宋" w:hAnsi="仿宋" w:eastAsia="仿宋" w:cs="Times New Roman"/>
          <w:bCs/>
          <w:sz w:val="24"/>
          <w:szCs w:val="24"/>
        </w:rPr>
        <w:t>4.供应商若提供其他增值服务，可以在表中自行据实填写。</w:t>
      </w:r>
    </w:p>
    <w:p w14:paraId="5568AC25">
      <w:pPr>
        <w:widowControl/>
        <w:spacing w:line="360" w:lineRule="auto"/>
        <w:jc w:val="left"/>
        <w:rPr>
          <w:rFonts w:ascii="仿宋" w:hAnsi="仿宋" w:eastAsia="仿宋" w:cs="Times New Roman"/>
          <w:kern w:val="0"/>
          <w:sz w:val="24"/>
          <w:szCs w:val="24"/>
        </w:rPr>
      </w:pPr>
      <w:r>
        <w:rPr>
          <w:rFonts w:ascii="仿宋" w:hAnsi="仿宋" w:eastAsia="仿宋" w:cs="Times New Roman"/>
          <w:kern w:val="0"/>
          <w:sz w:val="24"/>
          <w:szCs w:val="24"/>
        </w:rPr>
        <w:br w:type="page"/>
      </w:r>
    </w:p>
    <w:p w14:paraId="324BFEAA">
      <w:pPr>
        <w:snapToGrid w:val="0"/>
        <w:spacing w:line="360" w:lineRule="auto"/>
        <w:contextualSpacing/>
        <w:rPr>
          <w:rFonts w:hint="eastAsia" w:ascii="楷体" w:hAnsi="楷体" w:eastAsia="楷体" w:cs="楷体"/>
          <w:kern w:val="0"/>
          <w:sz w:val="24"/>
          <w:szCs w:val="24"/>
          <w:lang w:val="zh-CN" w:eastAsia="zh-CN"/>
        </w:rPr>
      </w:pPr>
      <w:r>
        <w:rPr>
          <w:rFonts w:hint="eastAsia" w:ascii="楷体" w:hAnsi="楷体" w:eastAsia="楷体" w:cs="楷体"/>
          <w:kern w:val="0"/>
          <w:sz w:val="24"/>
          <w:szCs w:val="24"/>
          <w:lang w:val="zh-CN"/>
        </w:rPr>
        <w:t>附件</w:t>
      </w:r>
      <w:r>
        <w:rPr>
          <w:rFonts w:hint="eastAsia" w:ascii="楷体" w:hAnsi="楷体" w:eastAsia="楷体" w:cs="楷体"/>
          <w:kern w:val="0"/>
          <w:sz w:val="24"/>
          <w:szCs w:val="24"/>
          <w:lang w:val="en-US" w:eastAsia="zh-CN"/>
        </w:rPr>
        <w:t>8</w:t>
      </w:r>
    </w:p>
    <w:p w14:paraId="2C5DEB40">
      <w:pPr>
        <w:spacing w:line="360" w:lineRule="auto"/>
        <w:jc w:val="center"/>
        <w:rPr>
          <w:rFonts w:hint="eastAsia" w:ascii="黑体" w:hAnsi="黑体" w:eastAsia="黑体" w:cs="黑体"/>
          <w:b w:val="0"/>
          <w:bCs/>
          <w:sz w:val="24"/>
          <w:szCs w:val="24"/>
        </w:rPr>
      </w:pPr>
      <w:r>
        <w:rPr>
          <w:rFonts w:hint="eastAsia" w:ascii="黑体" w:hAnsi="黑体" w:eastAsia="黑体" w:cs="黑体"/>
          <w:b w:val="0"/>
          <w:bCs/>
          <w:sz w:val="24"/>
          <w:szCs w:val="24"/>
        </w:rPr>
        <w:t>报价总表</w:t>
      </w:r>
    </w:p>
    <w:p w14:paraId="021B5549">
      <w:pPr>
        <w:spacing w:line="360" w:lineRule="auto"/>
        <w:rPr>
          <w:rFonts w:ascii="仿宋" w:hAnsi="仿宋" w:eastAsia="仿宋" w:cs="宋体"/>
          <w:kern w:val="0"/>
          <w:sz w:val="24"/>
          <w:szCs w:val="24"/>
          <w:u w:val="single"/>
        </w:rPr>
      </w:pPr>
      <w:r>
        <w:rPr>
          <w:rFonts w:ascii="仿宋" w:hAnsi="仿宋" w:eastAsia="仿宋" w:cs="宋体"/>
          <w:kern w:val="0"/>
          <w:sz w:val="24"/>
          <w:szCs w:val="24"/>
        </w:rPr>
        <w:t>供应商全称（加盖公章）：</w:t>
      </w:r>
    </w:p>
    <w:p w14:paraId="16FFE9DF">
      <w:pPr>
        <w:spacing w:line="360" w:lineRule="auto"/>
        <w:rPr>
          <w:rFonts w:ascii="仿宋" w:hAnsi="仿宋" w:eastAsia="仿宋" w:cs="宋体"/>
          <w:kern w:val="0"/>
          <w:sz w:val="24"/>
          <w:szCs w:val="24"/>
          <w:u w:val="single"/>
        </w:rPr>
      </w:pPr>
      <w:r>
        <w:rPr>
          <w:rFonts w:ascii="仿宋" w:hAnsi="仿宋" w:eastAsia="仿宋" w:cs="宋体"/>
          <w:kern w:val="0"/>
          <w:sz w:val="24"/>
          <w:szCs w:val="24"/>
        </w:rPr>
        <w:t>项目名称：</w:t>
      </w:r>
    </w:p>
    <w:p w14:paraId="6C4FCEE9">
      <w:pPr>
        <w:spacing w:line="360" w:lineRule="auto"/>
        <w:rPr>
          <w:rFonts w:ascii="仿宋" w:hAnsi="仿宋" w:eastAsia="仿宋" w:cs="宋体"/>
          <w:kern w:val="0"/>
          <w:sz w:val="24"/>
          <w:szCs w:val="24"/>
        </w:rPr>
      </w:pPr>
      <w:r>
        <w:rPr>
          <w:rFonts w:ascii="仿宋" w:hAnsi="仿宋" w:eastAsia="仿宋" w:cs="宋体"/>
          <w:kern w:val="0"/>
          <w:sz w:val="24"/>
          <w:szCs w:val="24"/>
        </w:rPr>
        <w:t>项目编号：</w:t>
      </w:r>
    </w:p>
    <w:p w14:paraId="2076D0E0">
      <w:pPr>
        <w:spacing w:line="360" w:lineRule="auto"/>
        <w:rPr>
          <w:rFonts w:ascii="仿宋" w:hAnsi="仿宋" w:eastAsia="仿宋" w:cs="宋体"/>
          <w:kern w:val="0"/>
          <w:sz w:val="24"/>
          <w:szCs w:val="24"/>
        </w:rPr>
      </w:pPr>
      <w:r>
        <w:rPr>
          <w:rFonts w:ascii="仿宋" w:hAnsi="仿宋" w:eastAsia="仿宋" w:cs="宋体"/>
          <w:kern w:val="0"/>
          <w:sz w:val="24"/>
          <w:szCs w:val="24"/>
        </w:rPr>
        <w:t>分包号：</w:t>
      </w:r>
    </w:p>
    <w:p w14:paraId="5B319113">
      <w:pPr>
        <w:spacing w:line="360" w:lineRule="auto"/>
        <w:rPr>
          <w:rFonts w:ascii="仿宋" w:hAnsi="仿宋" w:eastAsia="仿宋" w:cs="宋体"/>
          <w:kern w:val="0"/>
          <w:sz w:val="24"/>
          <w:szCs w:val="24"/>
        </w:rPr>
      </w:pPr>
      <w:r>
        <w:rPr>
          <w:rFonts w:ascii="仿宋" w:hAnsi="仿宋" w:eastAsia="仿宋" w:cs="宋体"/>
          <w:kern w:val="0"/>
          <w:sz w:val="24"/>
          <w:szCs w:val="24"/>
        </w:rPr>
        <w:t>日期：</w:t>
      </w:r>
    </w:p>
    <w:p w14:paraId="66B9DC30">
      <w:pPr>
        <w:pStyle w:val="2"/>
      </w:pPr>
    </w:p>
    <w:tbl>
      <w:tblPr>
        <w:tblStyle w:val="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1035"/>
        <w:gridCol w:w="5385"/>
      </w:tblGrid>
      <w:tr w14:paraId="12F1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2335" w:type="dxa"/>
            <w:vMerge w:val="restart"/>
            <w:vAlign w:val="center"/>
          </w:tcPr>
          <w:p w14:paraId="3FF302A9">
            <w:pPr>
              <w:spacing w:line="360" w:lineRule="auto"/>
              <w:jc w:val="center"/>
              <w:rPr>
                <w:rFonts w:ascii="仿宋" w:hAnsi="仿宋" w:eastAsia="仿宋" w:cs="宋体"/>
                <w:b/>
                <w:bCs/>
                <w:kern w:val="0"/>
                <w:sz w:val="24"/>
                <w:szCs w:val="24"/>
              </w:rPr>
            </w:pPr>
            <w:r>
              <w:rPr>
                <w:rFonts w:ascii="仿宋" w:hAnsi="仿宋" w:eastAsia="仿宋" w:cs="宋体"/>
                <w:b/>
                <w:bCs/>
                <w:kern w:val="0"/>
                <w:sz w:val="24"/>
                <w:szCs w:val="24"/>
              </w:rPr>
              <w:t>总报价</w:t>
            </w:r>
          </w:p>
          <w:p w14:paraId="6A87296B">
            <w:pPr>
              <w:spacing w:line="360" w:lineRule="auto"/>
              <w:jc w:val="center"/>
              <w:rPr>
                <w:rFonts w:ascii="仿宋" w:hAnsi="仿宋" w:eastAsia="仿宋" w:cs="Times New Roman"/>
                <w:b/>
                <w:bCs/>
                <w:sz w:val="24"/>
                <w:szCs w:val="24"/>
              </w:rPr>
            </w:pPr>
            <w:r>
              <w:rPr>
                <w:rFonts w:hint="eastAsia" w:ascii="仿宋" w:hAnsi="仿宋" w:eastAsia="仿宋" w:cs="宋体"/>
                <w:b/>
                <w:bCs/>
                <w:kern w:val="0"/>
                <w:sz w:val="24"/>
                <w:szCs w:val="24"/>
              </w:rPr>
              <w:t>（人民币）</w:t>
            </w:r>
          </w:p>
        </w:tc>
        <w:tc>
          <w:tcPr>
            <w:tcW w:w="1035" w:type="dxa"/>
            <w:vAlign w:val="center"/>
          </w:tcPr>
          <w:p w14:paraId="5C58F71C">
            <w:pPr>
              <w:spacing w:line="360" w:lineRule="auto"/>
              <w:jc w:val="center"/>
            </w:pPr>
            <w:r>
              <w:rPr>
                <w:rFonts w:hint="eastAsia" w:ascii="仿宋" w:hAnsi="仿宋" w:eastAsia="仿宋" w:cs="宋体"/>
                <w:kern w:val="0"/>
                <w:sz w:val="24"/>
                <w:szCs w:val="24"/>
              </w:rPr>
              <w:t>金额</w:t>
            </w:r>
          </w:p>
        </w:tc>
        <w:tc>
          <w:tcPr>
            <w:tcW w:w="5385" w:type="dxa"/>
            <w:vAlign w:val="center"/>
          </w:tcPr>
          <w:p w14:paraId="65E1B140">
            <w:pPr>
              <w:pStyle w:val="2"/>
              <w:spacing w:line="360" w:lineRule="auto"/>
              <w:ind w:firstLine="0"/>
              <w:rPr>
                <w:rFonts w:ascii="仿宋" w:hAnsi="仿宋" w:eastAsia="仿宋" w:cs="宋体"/>
                <w:b w:val="0"/>
                <w:bCs w:val="0"/>
                <w:sz w:val="24"/>
                <w:szCs w:val="24"/>
                <w:u w:val="none"/>
              </w:rPr>
            </w:pPr>
            <w:r>
              <w:rPr>
                <w:rFonts w:ascii="仿宋" w:hAnsi="仿宋" w:eastAsia="仿宋" w:cs="宋体"/>
                <w:sz w:val="24"/>
                <w:szCs w:val="24"/>
              </w:rPr>
              <w:t>大写</w:t>
            </w:r>
            <w:r>
              <w:rPr>
                <w:rFonts w:hint="eastAsia" w:ascii="仿宋" w:hAnsi="仿宋" w:eastAsia="仿宋" w:cs="宋体"/>
                <w:sz w:val="24"/>
                <w:szCs w:val="24"/>
              </w:rPr>
              <w:t>：</w:t>
            </w:r>
            <w:r>
              <w:rPr>
                <w:rFonts w:hint="eastAsia" w:ascii="仿宋" w:hAnsi="仿宋" w:eastAsia="仿宋" w:cs="宋体"/>
                <w:sz w:val="24"/>
                <w:szCs w:val="24"/>
                <w:u w:val="single"/>
              </w:rPr>
              <w:t xml:space="preserve">               </w:t>
            </w:r>
            <w:r>
              <w:rPr>
                <w:rFonts w:hint="eastAsia" w:ascii="仿宋" w:hAnsi="仿宋" w:eastAsia="仿宋" w:cs="宋体"/>
                <w:b w:val="0"/>
                <w:bCs w:val="0"/>
                <w:sz w:val="24"/>
                <w:szCs w:val="24"/>
                <w:u w:val="none"/>
                <w:lang w:eastAsia="zh-CN"/>
              </w:rPr>
              <w:t>（</w:t>
            </w:r>
            <w:r>
              <w:rPr>
                <w:rFonts w:hint="eastAsia" w:ascii="仿宋" w:hAnsi="仿宋" w:eastAsia="仿宋" w:cs="宋体"/>
                <w:b w:val="0"/>
                <w:bCs w:val="0"/>
                <w:kern w:val="0"/>
                <w:sz w:val="24"/>
                <w:szCs w:val="24"/>
                <w:u w:val="none"/>
              </w:rPr>
              <w:t>单位：元</w:t>
            </w:r>
            <w:r>
              <w:rPr>
                <w:rFonts w:hint="eastAsia" w:ascii="仿宋" w:hAnsi="仿宋" w:eastAsia="仿宋" w:cs="宋体"/>
                <w:b w:val="0"/>
                <w:bCs w:val="0"/>
                <w:sz w:val="24"/>
                <w:szCs w:val="24"/>
                <w:u w:val="none"/>
                <w:lang w:eastAsia="zh-CN"/>
              </w:rPr>
              <w:t>）</w:t>
            </w:r>
          </w:p>
          <w:p w14:paraId="011A5F24">
            <w:pPr>
              <w:pStyle w:val="2"/>
              <w:spacing w:line="360" w:lineRule="auto"/>
              <w:ind w:firstLine="0"/>
              <w:rPr>
                <w:rFonts w:eastAsia="仿宋"/>
                <w:u w:val="single"/>
              </w:rPr>
            </w:pPr>
            <w:r>
              <w:rPr>
                <w:rFonts w:ascii="仿宋" w:hAnsi="仿宋" w:eastAsia="仿宋" w:cs="宋体"/>
                <w:sz w:val="24"/>
                <w:szCs w:val="24"/>
              </w:rPr>
              <w:t>小写</w:t>
            </w:r>
            <w:r>
              <w:rPr>
                <w:rFonts w:hint="eastAsia" w:ascii="仿宋" w:hAnsi="仿宋" w:eastAsia="仿宋" w:cs="宋体"/>
                <w:sz w:val="24"/>
                <w:szCs w:val="24"/>
              </w:rPr>
              <w:t>：</w:t>
            </w:r>
            <w:r>
              <w:rPr>
                <w:rFonts w:hint="eastAsia" w:ascii="仿宋" w:hAnsi="仿宋" w:eastAsia="仿宋" w:cs="宋体"/>
                <w:sz w:val="24"/>
                <w:szCs w:val="24"/>
                <w:u w:val="single"/>
              </w:rPr>
              <w:t xml:space="preserve">               </w:t>
            </w:r>
            <w:r>
              <w:rPr>
                <w:rFonts w:hint="eastAsia" w:ascii="仿宋" w:hAnsi="仿宋" w:eastAsia="仿宋" w:cs="宋体"/>
                <w:b w:val="0"/>
                <w:bCs w:val="0"/>
                <w:sz w:val="24"/>
                <w:szCs w:val="24"/>
                <w:u w:val="none"/>
                <w:lang w:eastAsia="zh-CN"/>
              </w:rPr>
              <w:t>（</w:t>
            </w:r>
            <w:r>
              <w:rPr>
                <w:rFonts w:hint="eastAsia" w:ascii="仿宋" w:hAnsi="仿宋" w:eastAsia="仿宋" w:cs="宋体"/>
                <w:b w:val="0"/>
                <w:bCs w:val="0"/>
                <w:kern w:val="0"/>
                <w:sz w:val="24"/>
                <w:szCs w:val="24"/>
                <w:u w:val="none"/>
              </w:rPr>
              <w:t>单位：元</w:t>
            </w:r>
            <w:r>
              <w:rPr>
                <w:rFonts w:hint="eastAsia" w:ascii="仿宋" w:hAnsi="仿宋" w:eastAsia="仿宋" w:cs="宋体"/>
                <w:b w:val="0"/>
                <w:bCs w:val="0"/>
                <w:sz w:val="24"/>
                <w:szCs w:val="24"/>
                <w:u w:val="none"/>
                <w:lang w:eastAsia="zh-CN"/>
              </w:rPr>
              <w:t>）</w:t>
            </w:r>
          </w:p>
        </w:tc>
      </w:tr>
      <w:tr w14:paraId="2DA6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2335" w:type="dxa"/>
            <w:vMerge w:val="continue"/>
          </w:tcPr>
          <w:p w14:paraId="47EB08D9">
            <w:pPr>
              <w:pStyle w:val="2"/>
              <w:ind w:firstLine="0"/>
              <w:rPr>
                <w:b/>
                <w:bCs/>
              </w:rPr>
            </w:pPr>
          </w:p>
        </w:tc>
        <w:tc>
          <w:tcPr>
            <w:tcW w:w="1035" w:type="dxa"/>
            <w:vAlign w:val="center"/>
          </w:tcPr>
          <w:p w14:paraId="147D50A5">
            <w:pPr>
              <w:pStyle w:val="2"/>
              <w:ind w:firstLine="0"/>
              <w:jc w:val="center"/>
            </w:pPr>
            <w:r>
              <w:rPr>
                <w:rFonts w:hint="eastAsia" w:ascii="仿宋" w:hAnsi="仿宋" w:eastAsia="仿宋" w:cs="宋体"/>
                <w:sz w:val="24"/>
                <w:szCs w:val="24"/>
              </w:rPr>
              <w:t>费率</w:t>
            </w:r>
          </w:p>
        </w:tc>
        <w:tc>
          <w:tcPr>
            <w:tcW w:w="5385" w:type="dxa"/>
            <w:vAlign w:val="center"/>
          </w:tcPr>
          <w:p w14:paraId="2E9D9C14">
            <w:pPr>
              <w:pStyle w:val="2"/>
              <w:spacing w:line="360" w:lineRule="auto"/>
              <w:ind w:firstLine="0"/>
              <w:jc w:val="left"/>
              <w:rPr>
                <w:rFonts w:ascii="仿宋" w:hAnsi="仿宋" w:eastAsia="仿宋"/>
                <w:b/>
                <w:bCs/>
                <w:sz w:val="24"/>
                <w:szCs w:val="24"/>
              </w:rPr>
            </w:pPr>
            <w:r>
              <w:rPr>
                <w:rFonts w:hint="eastAsia" w:ascii="仿宋" w:hAnsi="仿宋" w:eastAsia="仿宋"/>
                <w:sz w:val="24"/>
                <w:szCs w:val="24"/>
              </w:rPr>
              <w:t>收费为所监理项目建设费用的</w:t>
            </w:r>
            <w:r>
              <w:rPr>
                <w:rFonts w:hint="eastAsia" w:ascii="仿宋" w:hAnsi="仿宋" w:eastAsia="仿宋"/>
                <w:sz w:val="24"/>
                <w:szCs w:val="24"/>
                <w:u w:val="single"/>
              </w:rPr>
              <w:t xml:space="preserve">      </w:t>
            </w:r>
            <w:r>
              <w:rPr>
                <w:rFonts w:hint="eastAsia" w:ascii="仿宋" w:hAnsi="仿宋" w:eastAsia="仿宋"/>
                <w:sz w:val="24"/>
                <w:szCs w:val="24"/>
              </w:rPr>
              <w:t>%。</w:t>
            </w:r>
          </w:p>
          <w:p w14:paraId="7C66DAC7">
            <w:pPr>
              <w:spacing w:line="360" w:lineRule="auto"/>
              <w:jc w:val="left"/>
            </w:pPr>
            <w:r>
              <w:rPr>
                <w:rFonts w:hint="eastAsia" w:ascii="仿宋" w:hAnsi="仿宋" w:eastAsia="仿宋" w:cs="Times New Roman"/>
                <w:kern w:val="0"/>
                <w:sz w:val="24"/>
                <w:szCs w:val="24"/>
              </w:rPr>
              <w:t>（最多保留小数点后两位，单位：百分比）。</w:t>
            </w:r>
          </w:p>
        </w:tc>
      </w:tr>
      <w:tr w14:paraId="1489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14:paraId="2E8E9316">
            <w:pPr>
              <w:spacing w:line="360" w:lineRule="auto"/>
              <w:jc w:val="center"/>
              <w:rPr>
                <w:rFonts w:ascii="仿宋" w:hAnsi="仿宋" w:eastAsia="仿宋" w:cs="宋体"/>
                <w:b/>
                <w:bCs/>
                <w:kern w:val="0"/>
                <w:sz w:val="24"/>
                <w:szCs w:val="24"/>
              </w:rPr>
            </w:pPr>
            <w:r>
              <w:rPr>
                <w:rFonts w:ascii="仿宋" w:hAnsi="仿宋" w:eastAsia="仿宋" w:cs="宋体"/>
                <w:b/>
                <w:bCs/>
                <w:kern w:val="0"/>
                <w:sz w:val="24"/>
                <w:szCs w:val="24"/>
              </w:rPr>
              <w:t>主要货物、服务</w:t>
            </w:r>
          </w:p>
          <w:p w14:paraId="7E5086EB">
            <w:pPr>
              <w:spacing w:line="360" w:lineRule="auto"/>
              <w:jc w:val="center"/>
              <w:rPr>
                <w:rFonts w:ascii="仿宋" w:hAnsi="仿宋" w:eastAsia="仿宋" w:cs="Times New Roman"/>
                <w:b/>
                <w:bCs/>
                <w:sz w:val="24"/>
                <w:szCs w:val="24"/>
              </w:rPr>
            </w:pPr>
            <w:r>
              <w:rPr>
                <w:rFonts w:ascii="仿宋" w:hAnsi="仿宋" w:eastAsia="仿宋" w:cs="宋体"/>
                <w:b/>
                <w:bCs/>
                <w:kern w:val="0"/>
                <w:sz w:val="24"/>
                <w:szCs w:val="24"/>
              </w:rPr>
              <w:t>制造商及产地</w:t>
            </w:r>
          </w:p>
        </w:tc>
        <w:tc>
          <w:tcPr>
            <w:tcW w:w="6420" w:type="dxa"/>
            <w:gridSpan w:val="2"/>
          </w:tcPr>
          <w:p w14:paraId="79B8A51F">
            <w:pPr>
              <w:spacing w:line="360" w:lineRule="auto"/>
              <w:rPr>
                <w:rFonts w:ascii="仿宋" w:hAnsi="仿宋" w:eastAsia="仿宋" w:cs="Times New Roman"/>
                <w:sz w:val="24"/>
                <w:szCs w:val="24"/>
              </w:rPr>
            </w:pPr>
          </w:p>
        </w:tc>
      </w:tr>
    </w:tbl>
    <w:p w14:paraId="40BD57B0">
      <w:pPr>
        <w:spacing w:line="360" w:lineRule="auto"/>
        <w:rPr>
          <w:rFonts w:ascii="仿宋" w:hAnsi="仿宋" w:eastAsia="仿宋" w:cs="宋体"/>
          <w:kern w:val="0"/>
          <w:sz w:val="24"/>
          <w:szCs w:val="24"/>
        </w:rPr>
      </w:pPr>
      <w:r>
        <w:rPr>
          <w:rFonts w:ascii="仿宋" w:hAnsi="仿宋" w:eastAsia="仿宋" w:cs="宋体"/>
          <w:kern w:val="0"/>
          <w:sz w:val="24"/>
          <w:szCs w:val="24"/>
        </w:rPr>
        <w:t>填写说明：</w:t>
      </w:r>
    </w:p>
    <w:p w14:paraId="6AF297A5">
      <w:pPr>
        <w:spacing w:line="360" w:lineRule="auto"/>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w:t>
      </w:r>
      <w:r>
        <w:rPr>
          <w:rFonts w:hint="eastAsia" w:ascii="仿宋" w:hAnsi="仿宋" w:eastAsia="仿宋" w:cs="宋体"/>
          <w:kern w:val="0"/>
          <w:sz w:val="24"/>
          <w:szCs w:val="24"/>
        </w:rPr>
        <w:t>报价总表</w:t>
      </w:r>
      <w:r>
        <w:rPr>
          <w:rFonts w:ascii="仿宋" w:hAnsi="仿宋" w:eastAsia="仿宋" w:cs="宋体"/>
          <w:kern w:val="0"/>
          <w:sz w:val="24"/>
          <w:szCs w:val="24"/>
        </w:rPr>
        <w:t>必须加盖</w:t>
      </w:r>
      <w:r>
        <w:rPr>
          <w:rFonts w:hint="eastAsia" w:ascii="仿宋" w:hAnsi="仿宋" w:eastAsia="仿宋" w:cs="宋体"/>
          <w:kern w:val="0"/>
          <w:sz w:val="24"/>
          <w:szCs w:val="24"/>
        </w:rPr>
        <w:t>供应商</w:t>
      </w:r>
      <w:r>
        <w:rPr>
          <w:rFonts w:ascii="仿宋" w:hAnsi="仿宋" w:eastAsia="仿宋" w:cs="宋体"/>
          <w:kern w:val="0"/>
          <w:sz w:val="24"/>
          <w:szCs w:val="24"/>
        </w:rPr>
        <w:t>公章（复印件无效）。</w:t>
      </w:r>
    </w:p>
    <w:p w14:paraId="0873E198">
      <w:pPr>
        <w:spacing w:line="360" w:lineRule="auto"/>
        <w:rPr>
          <w:rFonts w:ascii="仿宋" w:hAnsi="仿宋" w:eastAsia="仿宋" w:cs="宋体"/>
          <w:kern w:val="0"/>
          <w:sz w:val="24"/>
          <w:szCs w:val="24"/>
        </w:rPr>
      </w:pPr>
      <w:r>
        <w:rPr>
          <w:rFonts w:hint="eastAsia" w:ascii="仿宋" w:hAnsi="仿宋" w:eastAsia="仿宋" w:cs="宋体"/>
          <w:kern w:val="0"/>
          <w:sz w:val="24"/>
          <w:szCs w:val="24"/>
        </w:rPr>
        <w:t>2</w:t>
      </w:r>
      <w:r>
        <w:rPr>
          <w:rFonts w:ascii="仿宋" w:hAnsi="仿宋" w:eastAsia="仿宋" w:cs="宋体"/>
          <w:kern w:val="0"/>
          <w:sz w:val="24"/>
          <w:szCs w:val="24"/>
        </w:rPr>
        <w:t>、如有分包，供应商</w:t>
      </w:r>
      <w:r>
        <w:rPr>
          <w:rFonts w:hint="eastAsia" w:ascii="仿宋" w:hAnsi="仿宋" w:eastAsia="仿宋" w:cs="宋体"/>
          <w:kern w:val="0"/>
          <w:sz w:val="24"/>
          <w:szCs w:val="24"/>
        </w:rPr>
        <w:t>参与</w:t>
      </w:r>
      <w:r>
        <w:rPr>
          <w:rFonts w:ascii="仿宋" w:hAnsi="仿宋" w:eastAsia="仿宋" w:cs="宋体"/>
          <w:kern w:val="0"/>
          <w:sz w:val="24"/>
          <w:szCs w:val="24"/>
        </w:rPr>
        <w:t>任何一个包的标的，都需单独填写</w:t>
      </w:r>
      <w:r>
        <w:rPr>
          <w:rFonts w:hint="eastAsia" w:ascii="仿宋" w:hAnsi="仿宋" w:eastAsia="仿宋" w:cs="宋体"/>
          <w:kern w:val="0"/>
          <w:sz w:val="24"/>
          <w:szCs w:val="24"/>
        </w:rPr>
        <w:t>报价总表</w:t>
      </w:r>
      <w:r>
        <w:rPr>
          <w:rFonts w:ascii="仿宋" w:hAnsi="仿宋" w:eastAsia="仿宋" w:cs="宋体"/>
          <w:kern w:val="0"/>
          <w:sz w:val="24"/>
          <w:szCs w:val="24"/>
        </w:rPr>
        <w:t>。</w:t>
      </w:r>
    </w:p>
    <w:p w14:paraId="273D2C05">
      <w:pPr>
        <w:widowControl/>
        <w:spacing w:line="360" w:lineRule="auto"/>
        <w:jc w:val="left"/>
        <w:rPr>
          <w:rFonts w:ascii="仿宋" w:hAnsi="仿宋" w:eastAsia="仿宋" w:cs="Times New Roman"/>
          <w:kern w:val="0"/>
          <w:sz w:val="24"/>
          <w:szCs w:val="24"/>
        </w:rPr>
      </w:pPr>
      <w:r>
        <w:rPr>
          <w:rFonts w:ascii="仿宋" w:hAnsi="仿宋" w:eastAsia="仿宋" w:cs="Times New Roman"/>
          <w:kern w:val="0"/>
          <w:sz w:val="24"/>
          <w:szCs w:val="24"/>
        </w:rPr>
        <w:br w:type="page"/>
      </w:r>
    </w:p>
    <w:p w14:paraId="0E0BFFD9">
      <w:pPr>
        <w:snapToGrid w:val="0"/>
        <w:spacing w:line="360" w:lineRule="auto"/>
        <w:contextualSpacing/>
        <w:rPr>
          <w:rFonts w:hint="eastAsia" w:ascii="楷体" w:hAnsi="楷体" w:eastAsia="楷体" w:cs="楷体"/>
          <w:kern w:val="0"/>
          <w:sz w:val="24"/>
          <w:szCs w:val="24"/>
          <w:lang w:val="zh-CN" w:eastAsia="zh-CN"/>
        </w:rPr>
      </w:pPr>
      <w:r>
        <w:rPr>
          <w:rFonts w:hint="eastAsia" w:ascii="楷体" w:hAnsi="楷体" w:eastAsia="楷体" w:cs="楷体"/>
          <w:kern w:val="0"/>
          <w:sz w:val="24"/>
          <w:szCs w:val="24"/>
          <w:lang w:val="zh-CN"/>
        </w:rPr>
        <w:t>附件</w:t>
      </w:r>
      <w:r>
        <w:rPr>
          <w:rFonts w:hint="eastAsia" w:ascii="楷体" w:hAnsi="楷体" w:eastAsia="楷体" w:cs="楷体"/>
          <w:kern w:val="0"/>
          <w:sz w:val="24"/>
          <w:szCs w:val="24"/>
          <w:lang w:val="en-US" w:eastAsia="zh-CN"/>
        </w:rPr>
        <w:t>9</w:t>
      </w:r>
    </w:p>
    <w:p w14:paraId="71F5AF00">
      <w:pPr>
        <w:spacing w:line="360" w:lineRule="auto"/>
        <w:jc w:val="center"/>
        <w:rPr>
          <w:rFonts w:hint="eastAsia" w:ascii="黑体" w:hAnsi="黑体" w:eastAsia="黑体" w:cs="黑体"/>
          <w:b w:val="0"/>
          <w:bCs/>
          <w:sz w:val="24"/>
          <w:szCs w:val="24"/>
        </w:rPr>
      </w:pPr>
      <w:r>
        <w:rPr>
          <w:rFonts w:hint="eastAsia" w:ascii="黑体" w:hAnsi="黑体" w:eastAsia="黑体" w:cs="黑体"/>
          <w:b w:val="0"/>
          <w:bCs/>
          <w:sz w:val="24"/>
          <w:szCs w:val="24"/>
        </w:rPr>
        <w:t>分项报价明细表（货物类）</w:t>
      </w:r>
    </w:p>
    <w:p w14:paraId="5FFFFF79">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供应商（盖章）：</w:t>
      </w:r>
    </w:p>
    <w:tbl>
      <w:tblPr>
        <w:tblStyle w:val="7"/>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40"/>
        <w:gridCol w:w="1211"/>
        <w:gridCol w:w="1276"/>
        <w:gridCol w:w="992"/>
        <w:gridCol w:w="851"/>
        <w:gridCol w:w="850"/>
        <w:gridCol w:w="851"/>
        <w:gridCol w:w="1403"/>
      </w:tblGrid>
      <w:tr w14:paraId="0180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37" w:type="dxa"/>
            <w:vAlign w:val="center"/>
          </w:tcPr>
          <w:p w14:paraId="583B16BB">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序号</w:t>
            </w:r>
          </w:p>
        </w:tc>
        <w:tc>
          <w:tcPr>
            <w:tcW w:w="1340" w:type="dxa"/>
            <w:vAlign w:val="center"/>
          </w:tcPr>
          <w:p w14:paraId="1498284C">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名称</w:t>
            </w:r>
          </w:p>
        </w:tc>
        <w:tc>
          <w:tcPr>
            <w:tcW w:w="1211" w:type="dxa"/>
            <w:vAlign w:val="center"/>
          </w:tcPr>
          <w:p w14:paraId="7FE32049">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规格型号</w:t>
            </w:r>
          </w:p>
        </w:tc>
        <w:tc>
          <w:tcPr>
            <w:tcW w:w="1276" w:type="dxa"/>
            <w:vAlign w:val="center"/>
          </w:tcPr>
          <w:p w14:paraId="10A31122">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品牌</w:t>
            </w:r>
          </w:p>
        </w:tc>
        <w:tc>
          <w:tcPr>
            <w:tcW w:w="992" w:type="dxa"/>
            <w:vAlign w:val="center"/>
          </w:tcPr>
          <w:p w14:paraId="4F208E39">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单位</w:t>
            </w:r>
          </w:p>
        </w:tc>
        <w:tc>
          <w:tcPr>
            <w:tcW w:w="851" w:type="dxa"/>
            <w:vAlign w:val="center"/>
          </w:tcPr>
          <w:p w14:paraId="206340B9">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数量</w:t>
            </w:r>
          </w:p>
        </w:tc>
        <w:tc>
          <w:tcPr>
            <w:tcW w:w="850" w:type="dxa"/>
            <w:vAlign w:val="center"/>
          </w:tcPr>
          <w:p w14:paraId="4F35AFFE">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单价</w:t>
            </w:r>
          </w:p>
        </w:tc>
        <w:tc>
          <w:tcPr>
            <w:tcW w:w="851" w:type="dxa"/>
            <w:vAlign w:val="center"/>
          </w:tcPr>
          <w:p w14:paraId="5E16EB22">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金额</w:t>
            </w:r>
          </w:p>
        </w:tc>
        <w:tc>
          <w:tcPr>
            <w:tcW w:w="1403" w:type="dxa"/>
            <w:vAlign w:val="center"/>
          </w:tcPr>
          <w:p w14:paraId="1DCFF11D">
            <w:pPr>
              <w:snapToGrid w:val="0"/>
              <w:spacing w:line="360" w:lineRule="auto"/>
              <w:ind w:firstLine="120" w:firstLineChars="50"/>
              <w:jc w:val="center"/>
              <w:rPr>
                <w:rFonts w:ascii="仿宋" w:hAnsi="仿宋" w:eastAsia="仿宋" w:cs="Times New Roman"/>
                <w:b/>
                <w:sz w:val="24"/>
                <w:szCs w:val="24"/>
              </w:rPr>
            </w:pPr>
            <w:r>
              <w:rPr>
                <w:rFonts w:hint="eastAsia" w:ascii="仿宋" w:hAnsi="仿宋" w:eastAsia="仿宋" w:cs="Times New Roman"/>
                <w:b/>
                <w:sz w:val="24"/>
                <w:szCs w:val="24"/>
              </w:rPr>
              <w:t>备注</w:t>
            </w:r>
          </w:p>
        </w:tc>
      </w:tr>
      <w:tr w14:paraId="0684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37" w:type="dxa"/>
            <w:vAlign w:val="center"/>
          </w:tcPr>
          <w:p w14:paraId="0AFE196D">
            <w:pPr>
              <w:snapToGrid w:val="0"/>
              <w:spacing w:line="360" w:lineRule="auto"/>
              <w:jc w:val="center"/>
              <w:rPr>
                <w:rFonts w:ascii="仿宋" w:hAnsi="仿宋" w:eastAsia="仿宋" w:cs="Times New Roman"/>
                <w:sz w:val="24"/>
                <w:szCs w:val="24"/>
              </w:rPr>
            </w:pPr>
            <w:r>
              <w:rPr>
                <w:rFonts w:hint="eastAsia" w:ascii="仿宋" w:hAnsi="仿宋" w:eastAsia="仿宋" w:cs="Times New Roman"/>
                <w:sz w:val="24"/>
                <w:szCs w:val="24"/>
              </w:rPr>
              <w:t>1</w:t>
            </w:r>
          </w:p>
        </w:tc>
        <w:tc>
          <w:tcPr>
            <w:tcW w:w="1340" w:type="dxa"/>
            <w:vAlign w:val="center"/>
          </w:tcPr>
          <w:p w14:paraId="136AAAE6">
            <w:pPr>
              <w:snapToGrid w:val="0"/>
              <w:spacing w:line="360" w:lineRule="auto"/>
              <w:jc w:val="center"/>
              <w:rPr>
                <w:rFonts w:ascii="仿宋" w:hAnsi="仿宋" w:eastAsia="仿宋" w:cs="Times New Roman"/>
                <w:sz w:val="24"/>
                <w:szCs w:val="24"/>
              </w:rPr>
            </w:pPr>
          </w:p>
        </w:tc>
        <w:tc>
          <w:tcPr>
            <w:tcW w:w="1211" w:type="dxa"/>
            <w:vAlign w:val="center"/>
          </w:tcPr>
          <w:p w14:paraId="4BE5A5F5">
            <w:pPr>
              <w:snapToGrid w:val="0"/>
              <w:spacing w:line="360" w:lineRule="auto"/>
              <w:jc w:val="center"/>
              <w:rPr>
                <w:rFonts w:ascii="仿宋" w:hAnsi="仿宋" w:eastAsia="仿宋" w:cs="Times New Roman"/>
                <w:sz w:val="24"/>
                <w:szCs w:val="24"/>
              </w:rPr>
            </w:pPr>
          </w:p>
        </w:tc>
        <w:tc>
          <w:tcPr>
            <w:tcW w:w="1276" w:type="dxa"/>
            <w:vAlign w:val="center"/>
          </w:tcPr>
          <w:p w14:paraId="32051E4D">
            <w:pPr>
              <w:snapToGrid w:val="0"/>
              <w:spacing w:line="360" w:lineRule="auto"/>
              <w:jc w:val="center"/>
              <w:rPr>
                <w:rFonts w:ascii="仿宋" w:hAnsi="仿宋" w:eastAsia="仿宋" w:cs="Times New Roman"/>
                <w:sz w:val="24"/>
                <w:szCs w:val="24"/>
              </w:rPr>
            </w:pPr>
          </w:p>
        </w:tc>
        <w:tc>
          <w:tcPr>
            <w:tcW w:w="992" w:type="dxa"/>
            <w:vAlign w:val="center"/>
          </w:tcPr>
          <w:p w14:paraId="21A353D1">
            <w:pPr>
              <w:snapToGrid w:val="0"/>
              <w:spacing w:line="360" w:lineRule="auto"/>
              <w:jc w:val="center"/>
              <w:rPr>
                <w:rFonts w:ascii="仿宋" w:hAnsi="仿宋" w:eastAsia="仿宋" w:cs="Times New Roman"/>
                <w:sz w:val="24"/>
                <w:szCs w:val="24"/>
              </w:rPr>
            </w:pPr>
          </w:p>
        </w:tc>
        <w:tc>
          <w:tcPr>
            <w:tcW w:w="851" w:type="dxa"/>
            <w:vAlign w:val="center"/>
          </w:tcPr>
          <w:p w14:paraId="4EEFFF3E">
            <w:pPr>
              <w:snapToGrid w:val="0"/>
              <w:spacing w:line="360" w:lineRule="auto"/>
              <w:jc w:val="center"/>
              <w:rPr>
                <w:rFonts w:ascii="仿宋" w:hAnsi="仿宋" w:eastAsia="仿宋" w:cs="Times New Roman"/>
                <w:sz w:val="24"/>
                <w:szCs w:val="24"/>
              </w:rPr>
            </w:pPr>
          </w:p>
        </w:tc>
        <w:tc>
          <w:tcPr>
            <w:tcW w:w="850" w:type="dxa"/>
            <w:vAlign w:val="center"/>
          </w:tcPr>
          <w:p w14:paraId="0109AC86">
            <w:pPr>
              <w:snapToGrid w:val="0"/>
              <w:spacing w:line="360" w:lineRule="auto"/>
              <w:jc w:val="center"/>
              <w:rPr>
                <w:rFonts w:ascii="仿宋" w:hAnsi="仿宋" w:eastAsia="仿宋" w:cs="Times New Roman"/>
                <w:sz w:val="24"/>
                <w:szCs w:val="24"/>
              </w:rPr>
            </w:pPr>
          </w:p>
        </w:tc>
        <w:tc>
          <w:tcPr>
            <w:tcW w:w="851" w:type="dxa"/>
            <w:vAlign w:val="center"/>
          </w:tcPr>
          <w:p w14:paraId="501C6342">
            <w:pPr>
              <w:snapToGrid w:val="0"/>
              <w:spacing w:line="360" w:lineRule="auto"/>
              <w:jc w:val="center"/>
              <w:rPr>
                <w:rFonts w:ascii="仿宋" w:hAnsi="仿宋" w:eastAsia="仿宋" w:cs="Times New Roman"/>
                <w:sz w:val="24"/>
                <w:szCs w:val="24"/>
              </w:rPr>
            </w:pPr>
          </w:p>
        </w:tc>
        <w:tc>
          <w:tcPr>
            <w:tcW w:w="1403" w:type="dxa"/>
            <w:vAlign w:val="center"/>
          </w:tcPr>
          <w:p w14:paraId="3A839AA3">
            <w:pPr>
              <w:snapToGrid w:val="0"/>
              <w:spacing w:line="360" w:lineRule="auto"/>
              <w:jc w:val="center"/>
              <w:rPr>
                <w:rFonts w:ascii="仿宋" w:hAnsi="仿宋" w:eastAsia="仿宋" w:cs="Times New Roman"/>
                <w:sz w:val="24"/>
                <w:szCs w:val="24"/>
              </w:rPr>
            </w:pPr>
          </w:p>
        </w:tc>
      </w:tr>
      <w:tr w14:paraId="02B3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37" w:type="dxa"/>
            <w:vAlign w:val="center"/>
          </w:tcPr>
          <w:p w14:paraId="05132843">
            <w:pPr>
              <w:snapToGrid w:val="0"/>
              <w:spacing w:line="360" w:lineRule="auto"/>
              <w:jc w:val="center"/>
              <w:rPr>
                <w:rFonts w:ascii="仿宋" w:hAnsi="仿宋" w:eastAsia="仿宋" w:cs="Times New Roman"/>
                <w:sz w:val="24"/>
                <w:szCs w:val="24"/>
              </w:rPr>
            </w:pPr>
            <w:r>
              <w:rPr>
                <w:rFonts w:hint="eastAsia" w:ascii="仿宋" w:hAnsi="仿宋" w:eastAsia="仿宋" w:cs="Times New Roman"/>
                <w:sz w:val="24"/>
                <w:szCs w:val="24"/>
              </w:rPr>
              <w:t>2</w:t>
            </w:r>
          </w:p>
        </w:tc>
        <w:tc>
          <w:tcPr>
            <w:tcW w:w="1340" w:type="dxa"/>
            <w:vAlign w:val="center"/>
          </w:tcPr>
          <w:p w14:paraId="787FE29E">
            <w:pPr>
              <w:snapToGrid w:val="0"/>
              <w:spacing w:line="360" w:lineRule="auto"/>
              <w:jc w:val="center"/>
              <w:rPr>
                <w:rFonts w:ascii="仿宋" w:hAnsi="仿宋" w:eastAsia="仿宋" w:cs="Times New Roman"/>
                <w:sz w:val="24"/>
                <w:szCs w:val="24"/>
              </w:rPr>
            </w:pPr>
          </w:p>
        </w:tc>
        <w:tc>
          <w:tcPr>
            <w:tcW w:w="1211" w:type="dxa"/>
            <w:vAlign w:val="center"/>
          </w:tcPr>
          <w:p w14:paraId="7910D052">
            <w:pPr>
              <w:snapToGrid w:val="0"/>
              <w:spacing w:line="360" w:lineRule="auto"/>
              <w:jc w:val="center"/>
              <w:rPr>
                <w:rFonts w:ascii="仿宋" w:hAnsi="仿宋" w:eastAsia="仿宋" w:cs="Times New Roman"/>
                <w:sz w:val="24"/>
                <w:szCs w:val="24"/>
              </w:rPr>
            </w:pPr>
          </w:p>
        </w:tc>
        <w:tc>
          <w:tcPr>
            <w:tcW w:w="1276" w:type="dxa"/>
            <w:vAlign w:val="center"/>
          </w:tcPr>
          <w:p w14:paraId="2004AD8A">
            <w:pPr>
              <w:snapToGrid w:val="0"/>
              <w:spacing w:line="360" w:lineRule="auto"/>
              <w:jc w:val="center"/>
              <w:rPr>
                <w:rFonts w:ascii="仿宋" w:hAnsi="仿宋" w:eastAsia="仿宋" w:cs="Times New Roman"/>
                <w:sz w:val="24"/>
                <w:szCs w:val="24"/>
              </w:rPr>
            </w:pPr>
          </w:p>
        </w:tc>
        <w:tc>
          <w:tcPr>
            <w:tcW w:w="992" w:type="dxa"/>
            <w:vAlign w:val="center"/>
          </w:tcPr>
          <w:p w14:paraId="48F6C75A">
            <w:pPr>
              <w:snapToGrid w:val="0"/>
              <w:spacing w:line="360" w:lineRule="auto"/>
              <w:jc w:val="center"/>
              <w:rPr>
                <w:rFonts w:ascii="仿宋" w:hAnsi="仿宋" w:eastAsia="仿宋" w:cs="Times New Roman"/>
                <w:sz w:val="24"/>
                <w:szCs w:val="24"/>
              </w:rPr>
            </w:pPr>
          </w:p>
        </w:tc>
        <w:tc>
          <w:tcPr>
            <w:tcW w:w="851" w:type="dxa"/>
            <w:vAlign w:val="center"/>
          </w:tcPr>
          <w:p w14:paraId="0AB08C68">
            <w:pPr>
              <w:snapToGrid w:val="0"/>
              <w:spacing w:line="360" w:lineRule="auto"/>
              <w:jc w:val="center"/>
              <w:rPr>
                <w:rFonts w:ascii="仿宋" w:hAnsi="仿宋" w:eastAsia="仿宋" w:cs="Times New Roman"/>
                <w:sz w:val="24"/>
                <w:szCs w:val="24"/>
              </w:rPr>
            </w:pPr>
          </w:p>
        </w:tc>
        <w:tc>
          <w:tcPr>
            <w:tcW w:w="850" w:type="dxa"/>
            <w:vAlign w:val="center"/>
          </w:tcPr>
          <w:p w14:paraId="2A94F178">
            <w:pPr>
              <w:snapToGrid w:val="0"/>
              <w:spacing w:line="360" w:lineRule="auto"/>
              <w:jc w:val="center"/>
              <w:rPr>
                <w:rFonts w:ascii="仿宋" w:hAnsi="仿宋" w:eastAsia="仿宋" w:cs="Times New Roman"/>
                <w:sz w:val="24"/>
                <w:szCs w:val="24"/>
              </w:rPr>
            </w:pPr>
          </w:p>
        </w:tc>
        <w:tc>
          <w:tcPr>
            <w:tcW w:w="851" w:type="dxa"/>
            <w:vAlign w:val="center"/>
          </w:tcPr>
          <w:p w14:paraId="35CD3A58">
            <w:pPr>
              <w:snapToGrid w:val="0"/>
              <w:spacing w:line="360" w:lineRule="auto"/>
              <w:jc w:val="center"/>
              <w:rPr>
                <w:rFonts w:ascii="仿宋" w:hAnsi="仿宋" w:eastAsia="仿宋" w:cs="Times New Roman"/>
                <w:sz w:val="24"/>
                <w:szCs w:val="24"/>
              </w:rPr>
            </w:pPr>
          </w:p>
        </w:tc>
        <w:tc>
          <w:tcPr>
            <w:tcW w:w="1403" w:type="dxa"/>
            <w:vAlign w:val="center"/>
          </w:tcPr>
          <w:p w14:paraId="4CA7F5FD">
            <w:pPr>
              <w:snapToGrid w:val="0"/>
              <w:spacing w:line="360" w:lineRule="auto"/>
              <w:jc w:val="center"/>
              <w:rPr>
                <w:rFonts w:ascii="仿宋" w:hAnsi="仿宋" w:eastAsia="仿宋" w:cs="Times New Roman"/>
                <w:sz w:val="24"/>
                <w:szCs w:val="24"/>
              </w:rPr>
            </w:pPr>
          </w:p>
        </w:tc>
      </w:tr>
      <w:tr w14:paraId="13B8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79FA09F7">
            <w:pPr>
              <w:snapToGrid w:val="0"/>
              <w:spacing w:line="360" w:lineRule="auto"/>
              <w:jc w:val="center"/>
              <w:rPr>
                <w:rFonts w:ascii="仿宋" w:hAnsi="仿宋" w:eastAsia="仿宋" w:cs="Times New Roman"/>
                <w:sz w:val="24"/>
                <w:szCs w:val="24"/>
              </w:rPr>
            </w:pPr>
            <w:r>
              <w:rPr>
                <w:rFonts w:hint="eastAsia" w:ascii="仿宋" w:hAnsi="仿宋" w:eastAsia="仿宋" w:cs="Times New Roman"/>
                <w:sz w:val="24"/>
                <w:szCs w:val="24"/>
              </w:rPr>
              <w:t>3</w:t>
            </w:r>
          </w:p>
        </w:tc>
        <w:tc>
          <w:tcPr>
            <w:tcW w:w="1340" w:type="dxa"/>
            <w:vAlign w:val="center"/>
          </w:tcPr>
          <w:p w14:paraId="5EE57F69">
            <w:pPr>
              <w:snapToGrid w:val="0"/>
              <w:spacing w:line="360" w:lineRule="auto"/>
              <w:jc w:val="center"/>
              <w:rPr>
                <w:rFonts w:ascii="仿宋" w:hAnsi="仿宋" w:eastAsia="仿宋" w:cs="Times New Roman"/>
                <w:sz w:val="24"/>
                <w:szCs w:val="24"/>
              </w:rPr>
            </w:pPr>
          </w:p>
        </w:tc>
        <w:tc>
          <w:tcPr>
            <w:tcW w:w="1211" w:type="dxa"/>
            <w:vAlign w:val="center"/>
          </w:tcPr>
          <w:p w14:paraId="6C1E8DE1">
            <w:pPr>
              <w:snapToGrid w:val="0"/>
              <w:spacing w:line="360" w:lineRule="auto"/>
              <w:jc w:val="center"/>
              <w:rPr>
                <w:rFonts w:ascii="仿宋" w:hAnsi="仿宋" w:eastAsia="仿宋" w:cs="Times New Roman"/>
                <w:sz w:val="24"/>
                <w:szCs w:val="24"/>
              </w:rPr>
            </w:pPr>
          </w:p>
        </w:tc>
        <w:tc>
          <w:tcPr>
            <w:tcW w:w="1276" w:type="dxa"/>
            <w:vAlign w:val="center"/>
          </w:tcPr>
          <w:p w14:paraId="5022CA51">
            <w:pPr>
              <w:snapToGrid w:val="0"/>
              <w:spacing w:line="360" w:lineRule="auto"/>
              <w:jc w:val="center"/>
              <w:rPr>
                <w:rFonts w:ascii="仿宋" w:hAnsi="仿宋" w:eastAsia="仿宋" w:cs="Times New Roman"/>
                <w:sz w:val="24"/>
                <w:szCs w:val="24"/>
              </w:rPr>
            </w:pPr>
          </w:p>
        </w:tc>
        <w:tc>
          <w:tcPr>
            <w:tcW w:w="992" w:type="dxa"/>
            <w:vAlign w:val="center"/>
          </w:tcPr>
          <w:p w14:paraId="4630B5B6">
            <w:pPr>
              <w:snapToGrid w:val="0"/>
              <w:spacing w:line="360" w:lineRule="auto"/>
              <w:jc w:val="center"/>
              <w:rPr>
                <w:rFonts w:ascii="仿宋" w:hAnsi="仿宋" w:eastAsia="仿宋" w:cs="Times New Roman"/>
                <w:sz w:val="24"/>
                <w:szCs w:val="24"/>
              </w:rPr>
            </w:pPr>
          </w:p>
        </w:tc>
        <w:tc>
          <w:tcPr>
            <w:tcW w:w="851" w:type="dxa"/>
            <w:vAlign w:val="center"/>
          </w:tcPr>
          <w:p w14:paraId="47AF4E22">
            <w:pPr>
              <w:snapToGrid w:val="0"/>
              <w:spacing w:line="360" w:lineRule="auto"/>
              <w:jc w:val="center"/>
              <w:rPr>
                <w:rFonts w:ascii="仿宋" w:hAnsi="仿宋" w:eastAsia="仿宋" w:cs="Times New Roman"/>
                <w:sz w:val="24"/>
                <w:szCs w:val="24"/>
              </w:rPr>
            </w:pPr>
          </w:p>
        </w:tc>
        <w:tc>
          <w:tcPr>
            <w:tcW w:w="850" w:type="dxa"/>
            <w:vAlign w:val="center"/>
          </w:tcPr>
          <w:p w14:paraId="53C27E23">
            <w:pPr>
              <w:snapToGrid w:val="0"/>
              <w:spacing w:line="360" w:lineRule="auto"/>
              <w:jc w:val="center"/>
              <w:rPr>
                <w:rFonts w:ascii="仿宋" w:hAnsi="仿宋" w:eastAsia="仿宋" w:cs="Times New Roman"/>
                <w:sz w:val="24"/>
                <w:szCs w:val="24"/>
              </w:rPr>
            </w:pPr>
          </w:p>
        </w:tc>
        <w:tc>
          <w:tcPr>
            <w:tcW w:w="851" w:type="dxa"/>
            <w:vAlign w:val="center"/>
          </w:tcPr>
          <w:p w14:paraId="076F9D22">
            <w:pPr>
              <w:snapToGrid w:val="0"/>
              <w:spacing w:line="360" w:lineRule="auto"/>
              <w:jc w:val="center"/>
              <w:rPr>
                <w:rFonts w:ascii="仿宋" w:hAnsi="仿宋" w:eastAsia="仿宋" w:cs="Times New Roman"/>
                <w:sz w:val="24"/>
                <w:szCs w:val="24"/>
              </w:rPr>
            </w:pPr>
          </w:p>
        </w:tc>
        <w:tc>
          <w:tcPr>
            <w:tcW w:w="1403" w:type="dxa"/>
            <w:vAlign w:val="center"/>
          </w:tcPr>
          <w:p w14:paraId="51028134">
            <w:pPr>
              <w:snapToGrid w:val="0"/>
              <w:spacing w:line="360" w:lineRule="auto"/>
              <w:jc w:val="center"/>
              <w:rPr>
                <w:rFonts w:ascii="仿宋" w:hAnsi="仿宋" w:eastAsia="仿宋" w:cs="Times New Roman"/>
                <w:sz w:val="24"/>
                <w:szCs w:val="24"/>
              </w:rPr>
            </w:pPr>
          </w:p>
        </w:tc>
      </w:tr>
      <w:tr w14:paraId="4D73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077D34D1">
            <w:pPr>
              <w:snapToGrid w:val="0"/>
              <w:spacing w:line="360" w:lineRule="auto"/>
              <w:jc w:val="center"/>
              <w:rPr>
                <w:rFonts w:ascii="仿宋" w:hAnsi="仿宋" w:eastAsia="仿宋" w:cs="Times New Roman"/>
                <w:sz w:val="24"/>
                <w:szCs w:val="24"/>
              </w:rPr>
            </w:pPr>
            <w:r>
              <w:rPr>
                <w:rFonts w:hint="eastAsia" w:ascii="仿宋" w:hAnsi="仿宋" w:eastAsia="仿宋" w:cs="Times New Roman"/>
                <w:sz w:val="24"/>
                <w:szCs w:val="24"/>
              </w:rPr>
              <w:t>4</w:t>
            </w:r>
          </w:p>
        </w:tc>
        <w:tc>
          <w:tcPr>
            <w:tcW w:w="1340" w:type="dxa"/>
            <w:vAlign w:val="center"/>
          </w:tcPr>
          <w:p w14:paraId="2A52763B">
            <w:pPr>
              <w:snapToGrid w:val="0"/>
              <w:spacing w:line="360" w:lineRule="auto"/>
              <w:jc w:val="center"/>
              <w:rPr>
                <w:rFonts w:ascii="仿宋" w:hAnsi="仿宋" w:eastAsia="仿宋" w:cs="Times New Roman"/>
                <w:sz w:val="24"/>
                <w:szCs w:val="24"/>
              </w:rPr>
            </w:pPr>
          </w:p>
        </w:tc>
        <w:tc>
          <w:tcPr>
            <w:tcW w:w="1211" w:type="dxa"/>
            <w:vAlign w:val="center"/>
          </w:tcPr>
          <w:p w14:paraId="0302C40D">
            <w:pPr>
              <w:snapToGrid w:val="0"/>
              <w:spacing w:line="360" w:lineRule="auto"/>
              <w:jc w:val="center"/>
              <w:rPr>
                <w:rFonts w:ascii="仿宋" w:hAnsi="仿宋" w:eastAsia="仿宋" w:cs="Times New Roman"/>
                <w:sz w:val="24"/>
                <w:szCs w:val="24"/>
              </w:rPr>
            </w:pPr>
          </w:p>
        </w:tc>
        <w:tc>
          <w:tcPr>
            <w:tcW w:w="1276" w:type="dxa"/>
            <w:vAlign w:val="center"/>
          </w:tcPr>
          <w:p w14:paraId="26B11091">
            <w:pPr>
              <w:snapToGrid w:val="0"/>
              <w:spacing w:line="360" w:lineRule="auto"/>
              <w:jc w:val="center"/>
              <w:rPr>
                <w:rFonts w:ascii="仿宋" w:hAnsi="仿宋" w:eastAsia="仿宋" w:cs="Times New Roman"/>
                <w:sz w:val="24"/>
                <w:szCs w:val="24"/>
              </w:rPr>
            </w:pPr>
          </w:p>
        </w:tc>
        <w:tc>
          <w:tcPr>
            <w:tcW w:w="992" w:type="dxa"/>
            <w:vAlign w:val="center"/>
          </w:tcPr>
          <w:p w14:paraId="5AFFC182">
            <w:pPr>
              <w:snapToGrid w:val="0"/>
              <w:spacing w:line="360" w:lineRule="auto"/>
              <w:jc w:val="center"/>
              <w:rPr>
                <w:rFonts w:ascii="仿宋" w:hAnsi="仿宋" w:eastAsia="仿宋" w:cs="Times New Roman"/>
                <w:sz w:val="24"/>
                <w:szCs w:val="24"/>
              </w:rPr>
            </w:pPr>
          </w:p>
        </w:tc>
        <w:tc>
          <w:tcPr>
            <w:tcW w:w="851" w:type="dxa"/>
            <w:vAlign w:val="center"/>
          </w:tcPr>
          <w:p w14:paraId="1DE9CD7E">
            <w:pPr>
              <w:snapToGrid w:val="0"/>
              <w:spacing w:line="360" w:lineRule="auto"/>
              <w:jc w:val="center"/>
              <w:rPr>
                <w:rFonts w:ascii="仿宋" w:hAnsi="仿宋" w:eastAsia="仿宋" w:cs="Times New Roman"/>
                <w:sz w:val="24"/>
                <w:szCs w:val="24"/>
              </w:rPr>
            </w:pPr>
          </w:p>
        </w:tc>
        <w:tc>
          <w:tcPr>
            <w:tcW w:w="850" w:type="dxa"/>
            <w:vAlign w:val="center"/>
          </w:tcPr>
          <w:p w14:paraId="78DB262F">
            <w:pPr>
              <w:snapToGrid w:val="0"/>
              <w:spacing w:line="360" w:lineRule="auto"/>
              <w:jc w:val="center"/>
              <w:rPr>
                <w:rFonts w:ascii="仿宋" w:hAnsi="仿宋" w:eastAsia="仿宋" w:cs="Times New Roman"/>
                <w:sz w:val="24"/>
                <w:szCs w:val="24"/>
              </w:rPr>
            </w:pPr>
          </w:p>
        </w:tc>
        <w:tc>
          <w:tcPr>
            <w:tcW w:w="851" w:type="dxa"/>
            <w:vAlign w:val="center"/>
          </w:tcPr>
          <w:p w14:paraId="4E87BB74">
            <w:pPr>
              <w:snapToGrid w:val="0"/>
              <w:spacing w:line="360" w:lineRule="auto"/>
              <w:jc w:val="center"/>
              <w:rPr>
                <w:rFonts w:ascii="仿宋" w:hAnsi="仿宋" w:eastAsia="仿宋" w:cs="Times New Roman"/>
                <w:sz w:val="24"/>
                <w:szCs w:val="24"/>
              </w:rPr>
            </w:pPr>
          </w:p>
        </w:tc>
        <w:tc>
          <w:tcPr>
            <w:tcW w:w="1403" w:type="dxa"/>
            <w:vAlign w:val="center"/>
          </w:tcPr>
          <w:p w14:paraId="3FF7770B">
            <w:pPr>
              <w:snapToGrid w:val="0"/>
              <w:spacing w:line="360" w:lineRule="auto"/>
              <w:jc w:val="center"/>
              <w:rPr>
                <w:rFonts w:ascii="仿宋" w:hAnsi="仿宋" w:eastAsia="仿宋" w:cs="Times New Roman"/>
                <w:sz w:val="24"/>
                <w:szCs w:val="24"/>
              </w:rPr>
            </w:pPr>
          </w:p>
        </w:tc>
      </w:tr>
      <w:tr w14:paraId="3156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18D24C8A">
            <w:pPr>
              <w:snapToGrid w:val="0"/>
              <w:spacing w:line="360" w:lineRule="auto"/>
              <w:jc w:val="center"/>
              <w:rPr>
                <w:rFonts w:ascii="仿宋" w:hAnsi="仿宋" w:eastAsia="仿宋" w:cs="Times New Roman"/>
                <w:sz w:val="24"/>
                <w:szCs w:val="24"/>
              </w:rPr>
            </w:pPr>
          </w:p>
        </w:tc>
        <w:tc>
          <w:tcPr>
            <w:tcW w:w="1340" w:type="dxa"/>
            <w:vAlign w:val="center"/>
          </w:tcPr>
          <w:p w14:paraId="08B4A8B7">
            <w:pPr>
              <w:snapToGrid w:val="0"/>
              <w:spacing w:line="360" w:lineRule="auto"/>
              <w:jc w:val="center"/>
              <w:rPr>
                <w:rFonts w:ascii="仿宋" w:hAnsi="仿宋" w:eastAsia="仿宋" w:cs="Times New Roman"/>
                <w:sz w:val="24"/>
                <w:szCs w:val="24"/>
              </w:rPr>
            </w:pPr>
          </w:p>
        </w:tc>
        <w:tc>
          <w:tcPr>
            <w:tcW w:w="1211" w:type="dxa"/>
            <w:vAlign w:val="center"/>
          </w:tcPr>
          <w:p w14:paraId="063B6154">
            <w:pPr>
              <w:snapToGrid w:val="0"/>
              <w:spacing w:line="360" w:lineRule="auto"/>
              <w:jc w:val="center"/>
              <w:rPr>
                <w:rFonts w:ascii="仿宋" w:hAnsi="仿宋" w:eastAsia="仿宋" w:cs="Times New Roman"/>
                <w:sz w:val="24"/>
                <w:szCs w:val="24"/>
              </w:rPr>
            </w:pPr>
          </w:p>
        </w:tc>
        <w:tc>
          <w:tcPr>
            <w:tcW w:w="1276" w:type="dxa"/>
            <w:vAlign w:val="center"/>
          </w:tcPr>
          <w:p w14:paraId="2D809F61">
            <w:pPr>
              <w:snapToGrid w:val="0"/>
              <w:spacing w:line="360" w:lineRule="auto"/>
              <w:jc w:val="center"/>
              <w:rPr>
                <w:rFonts w:ascii="仿宋" w:hAnsi="仿宋" w:eastAsia="仿宋" w:cs="Times New Roman"/>
                <w:sz w:val="24"/>
                <w:szCs w:val="24"/>
              </w:rPr>
            </w:pPr>
          </w:p>
        </w:tc>
        <w:tc>
          <w:tcPr>
            <w:tcW w:w="992" w:type="dxa"/>
            <w:vAlign w:val="center"/>
          </w:tcPr>
          <w:p w14:paraId="0F6B1D33">
            <w:pPr>
              <w:snapToGrid w:val="0"/>
              <w:spacing w:line="360" w:lineRule="auto"/>
              <w:jc w:val="center"/>
              <w:rPr>
                <w:rFonts w:ascii="仿宋" w:hAnsi="仿宋" w:eastAsia="仿宋" w:cs="Times New Roman"/>
                <w:sz w:val="24"/>
                <w:szCs w:val="24"/>
              </w:rPr>
            </w:pPr>
          </w:p>
        </w:tc>
        <w:tc>
          <w:tcPr>
            <w:tcW w:w="851" w:type="dxa"/>
            <w:vAlign w:val="center"/>
          </w:tcPr>
          <w:p w14:paraId="1EF857B7">
            <w:pPr>
              <w:snapToGrid w:val="0"/>
              <w:spacing w:line="360" w:lineRule="auto"/>
              <w:jc w:val="center"/>
              <w:rPr>
                <w:rFonts w:ascii="仿宋" w:hAnsi="仿宋" w:eastAsia="仿宋" w:cs="Times New Roman"/>
                <w:sz w:val="24"/>
                <w:szCs w:val="24"/>
              </w:rPr>
            </w:pPr>
          </w:p>
        </w:tc>
        <w:tc>
          <w:tcPr>
            <w:tcW w:w="850" w:type="dxa"/>
            <w:vAlign w:val="center"/>
          </w:tcPr>
          <w:p w14:paraId="4E1DB195">
            <w:pPr>
              <w:snapToGrid w:val="0"/>
              <w:spacing w:line="360" w:lineRule="auto"/>
              <w:jc w:val="center"/>
              <w:rPr>
                <w:rFonts w:ascii="仿宋" w:hAnsi="仿宋" w:eastAsia="仿宋" w:cs="Times New Roman"/>
                <w:sz w:val="24"/>
                <w:szCs w:val="24"/>
              </w:rPr>
            </w:pPr>
          </w:p>
        </w:tc>
        <w:tc>
          <w:tcPr>
            <w:tcW w:w="851" w:type="dxa"/>
            <w:vAlign w:val="center"/>
          </w:tcPr>
          <w:p w14:paraId="4BF11770">
            <w:pPr>
              <w:snapToGrid w:val="0"/>
              <w:spacing w:line="360" w:lineRule="auto"/>
              <w:jc w:val="center"/>
              <w:rPr>
                <w:rFonts w:ascii="仿宋" w:hAnsi="仿宋" w:eastAsia="仿宋" w:cs="Times New Roman"/>
                <w:sz w:val="24"/>
                <w:szCs w:val="24"/>
              </w:rPr>
            </w:pPr>
          </w:p>
        </w:tc>
        <w:tc>
          <w:tcPr>
            <w:tcW w:w="1403" w:type="dxa"/>
            <w:vAlign w:val="center"/>
          </w:tcPr>
          <w:p w14:paraId="1F6AB183">
            <w:pPr>
              <w:snapToGrid w:val="0"/>
              <w:spacing w:line="360" w:lineRule="auto"/>
              <w:jc w:val="center"/>
              <w:rPr>
                <w:rFonts w:ascii="仿宋" w:hAnsi="仿宋" w:eastAsia="仿宋" w:cs="Times New Roman"/>
                <w:sz w:val="24"/>
                <w:szCs w:val="24"/>
              </w:rPr>
            </w:pPr>
          </w:p>
        </w:tc>
      </w:tr>
      <w:tr w14:paraId="135A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037" w:type="dxa"/>
            <w:vAlign w:val="center"/>
          </w:tcPr>
          <w:p w14:paraId="5E3B9E88">
            <w:pPr>
              <w:snapToGrid w:val="0"/>
              <w:spacing w:line="360" w:lineRule="auto"/>
              <w:jc w:val="center"/>
              <w:rPr>
                <w:rFonts w:ascii="仿宋" w:hAnsi="仿宋" w:eastAsia="仿宋" w:cs="Times New Roman"/>
                <w:sz w:val="24"/>
                <w:szCs w:val="24"/>
              </w:rPr>
            </w:pPr>
            <w:r>
              <w:rPr>
                <w:rFonts w:hint="eastAsia" w:ascii="仿宋" w:hAnsi="仿宋" w:eastAsia="仿宋" w:cs="Times New Roman"/>
                <w:sz w:val="24"/>
                <w:szCs w:val="24"/>
              </w:rPr>
              <w:t>合计</w:t>
            </w:r>
          </w:p>
        </w:tc>
        <w:tc>
          <w:tcPr>
            <w:tcW w:w="8774" w:type="dxa"/>
            <w:gridSpan w:val="8"/>
            <w:vAlign w:val="center"/>
          </w:tcPr>
          <w:p w14:paraId="40B9A0E3">
            <w:pPr>
              <w:snapToGrid w:val="0"/>
              <w:spacing w:line="360" w:lineRule="auto"/>
              <w:jc w:val="center"/>
              <w:rPr>
                <w:rFonts w:ascii="仿宋" w:hAnsi="仿宋" w:eastAsia="仿宋" w:cs="Times New Roman"/>
                <w:sz w:val="24"/>
                <w:szCs w:val="24"/>
              </w:rPr>
            </w:pPr>
          </w:p>
        </w:tc>
      </w:tr>
    </w:tbl>
    <w:p w14:paraId="5419EB54">
      <w:pPr>
        <w:snapToGrid w:val="0"/>
        <w:spacing w:line="360" w:lineRule="auto"/>
        <w:ind w:left="843" w:hanging="843" w:hangingChars="350"/>
        <w:rPr>
          <w:rFonts w:ascii="仿宋" w:hAnsi="仿宋" w:eastAsia="仿宋" w:cs="Times New Roman"/>
          <w:b/>
          <w:bCs/>
          <w:sz w:val="24"/>
          <w:szCs w:val="24"/>
        </w:rPr>
      </w:pPr>
    </w:p>
    <w:p w14:paraId="1D1C5D10">
      <w:pPr>
        <w:spacing w:line="360" w:lineRule="auto"/>
        <w:jc w:val="center"/>
        <w:rPr>
          <w:rFonts w:hint="eastAsia" w:ascii="黑体" w:hAnsi="黑体" w:eastAsia="黑体" w:cs="黑体"/>
          <w:b w:val="0"/>
          <w:bCs/>
          <w:sz w:val="24"/>
          <w:szCs w:val="24"/>
        </w:rPr>
      </w:pPr>
    </w:p>
    <w:p w14:paraId="59B7AB29">
      <w:pPr>
        <w:pStyle w:val="2"/>
        <w:rPr>
          <w:rFonts w:hint="eastAsia"/>
        </w:rPr>
      </w:pPr>
    </w:p>
    <w:p w14:paraId="391E693E">
      <w:pPr>
        <w:spacing w:line="360" w:lineRule="auto"/>
        <w:jc w:val="center"/>
        <w:rPr>
          <w:rFonts w:hint="eastAsia" w:ascii="黑体" w:hAnsi="黑体" w:eastAsia="黑体" w:cs="黑体"/>
          <w:b w:val="0"/>
          <w:bCs/>
          <w:sz w:val="24"/>
          <w:szCs w:val="24"/>
        </w:rPr>
      </w:pPr>
      <w:r>
        <w:rPr>
          <w:rFonts w:hint="eastAsia" w:ascii="黑体" w:hAnsi="黑体" w:eastAsia="黑体" w:cs="黑体"/>
          <w:b w:val="0"/>
          <w:bCs/>
          <w:sz w:val="24"/>
          <w:szCs w:val="24"/>
        </w:rPr>
        <w:t>分项报价明细表（服务类）</w:t>
      </w:r>
    </w:p>
    <w:p w14:paraId="792C88CC">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供应商（盖章）：</w:t>
      </w:r>
    </w:p>
    <w:tbl>
      <w:tblPr>
        <w:tblStyle w:val="7"/>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14:paraId="2C0C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vAlign w:val="center"/>
          </w:tcPr>
          <w:p w14:paraId="2682C744">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序号</w:t>
            </w:r>
          </w:p>
        </w:tc>
        <w:tc>
          <w:tcPr>
            <w:tcW w:w="1321" w:type="dxa"/>
            <w:vAlign w:val="center"/>
          </w:tcPr>
          <w:p w14:paraId="075C5A6C">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名称</w:t>
            </w:r>
          </w:p>
        </w:tc>
        <w:tc>
          <w:tcPr>
            <w:tcW w:w="1417" w:type="dxa"/>
            <w:vAlign w:val="center"/>
          </w:tcPr>
          <w:p w14:paraId="446D79A3">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服务范围</w:t>
            </w:r>
          </w:p>
        </w:tc>
        <w:tc>
          <w:tcPr>
            <w:tcW w:w="1418" w:type="dxa"/>
            <w:vAlign w:val="center"/>
          </w:tcPr>
          <w:p w14:paraId="0549A0ED">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服务要求</w:t>
            </w:r>
          </w:p>
        </w:tc>
        <w:tc>
          <w:tcPr>
            <w:tcW w:w="1275" w:type="dxa"/>
            <w:vAlign w:val="center"/>
          </w:tcPr>
          <w:p w14:paraId="31A878B0">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服务时间</w:t>
            </w:r>
          </w:p>
        </w:tc>
        <w:tc>
          <w:tcPr>
            <w:tcW w:w="1276" w:type="dxa"/>
            <w:vAlign w:val="center"/>
          </w:tcPr>
          <w:p w14:paraId="6A0539A6">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服务标准</w:t>
            </w:r>
          </w:p>
        </w:tc>
        <w:tc>
          <w:tcPr>
            <w:tcW w:w="851" w:type="dxa"/>
            <w:vAlign w:val="center"/>
          </w:tcPr>
          <w:p w14:paraId="10EA31A0">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金额</w:t>
            </w:r>
          </w:p>
        </w:tc>
        <w:tc>
          <w:tcPr>
            <w:tcW w:w="1151" w:type="dxa"/>
            <w:vAlign w:val="center"/>
          </w:tcPr>
          <w:p w14:paraId="7B5AC45E">
            <w:pPr>
              <w:snapToGrid w:val="0"/>
              <w:spacing w:line="360" w:lineRule="auto"/>
              <w:ind w:firstLine="120" w:firstLineChars="50"/>
              <w:jc w:val="center"/>
              <w:rPr>
                <w:rFonts w:ascii="仿宋" w:hAnsi="仿宋" w:eastAsia="仿宋" w:cs="Times New Roman"/>
                <w:b/>
                <w:sz w:val="24"/>
                <w:szCs w:val="24"/>
              </w:rPr>
            </w:pPr>
            <w:r>
              <w:rPr>
                <w:rFonts w:hint="eastAsia" w:ascii="仿宋" w:hAnsi="仿宋" w:eastAsia="仿宋" w:cs="Times New Roman"/>
                <w:b/>
                <w:sz w:val="24"/>
                <w:szCs w:val="24"/>
              </w:rPr>
              <w:t>备注</w:t>
            </w:r>
          </w:p>
        </w:tc>
      </w:tr>
      <w:tr w14:paraId="3833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vAlign w:val="center"/>
          </w:tcPr>
          <w:p w14:paraId="0B778677">
            <w:pPr>
              <w:snapToGrid w:val="0"/>
              <w:spacing w:line="360" w:lineRule="auto"/>
              <w:jc w:val="center"/>
              <w:rPr>
                <w:rFonts w:ascii="仿宋" w:hAnsi="仿宋" w:eastAsia="仿宋" w:cs="Times New Roman"/>
                <w:sz w:val="24"/>
                <w:szCs w:val="24"/>
              </w:rPr>
            </w:pPr>
            <w:r>
              <w:rPr>
                <w:rFonts w:hint="eastAsia" w:ascii="仿宋" w:hAnsi="仿宋" w:eastAsia="仿宋" w:cs="Times New Roman"/>
                <w:sz w:val="24"/>
                <w:szCs w:val="24"/>
              </w:rPr>
              <w:t>1</w:t>
            </w:r>
          </w:p>
        </w:tc>
        <w:tc>
          <w:tcPr>
            <w:tcW w:w="1321" w:type="dxa"/>
            <w:vAlign w:val="center"/>
          </w:tcPr>
          <w:p w14:paraId="22E4F015">
            <w:pPr>
              <w:snapToGrid w:val="0"/>
              <w:spacing w:line="360" w:lineRule="auto"/>
              <w:jc w:val="center"/>
              <w:rPr>
                <w:rFonts w:ascii="仿宋" w:hAnsi="仿宋" w:eastAsia="仿宋" w:cs="Times New Roman"/>
                <w:sz w:val="24"/>
                <w:szCs w:val="24"/>
              </w:rPr>
            </w:pPr>
          </w:p>
        </w:tc>
        <w:tc>
          <w:tcPr>
            <w:tcW w:w="1417" w:type="dxa"/>
            <w:vAlign w:val="center"/>
          </w:tcPr>
          <w:p w14:paraId="7B0977E2">
            <w:pPr>
              <w:snapToGrid w:val="0"/>
              <w:spacing w:line="360" w:lineRule="auto"/>
              <w:jc w:val="center"/>
              <w:rPr>
                <w:rFonts w:ascii="仿宋" w:hAnsi="仿宋" w:eastAsia="仿宋" w:cs="Times New Roman"/>
                <w:sz w:val="24"/>
                <w:szCs w:val="24"/>
              </w:rPr>
            </w:pPr>
          </w:p>
        </w:tc>
        <w:tc>
          <w:tcPr>
            <w:tcW w:w="1418" w:type="dxa"/>
            <w:vAlign w:val="center"/>
          </w:tcPr>
          <w:p w14:paraId="176915DB">
            <w:pPr>
              <w:snapToGrid w:val="0"/>
              <w:spacing w:line="360" w:lineRule="auto"/>
              <w:jc w:val="center"/>
              <w:rPr>
                <w:rFonts w:ascii="仿宋" w:hAnsi="仿宋" w:eastAsia="仿宋" w:cs="Times New Roman"/>
                <w:sz w:val="24"/>
                <w:szCs w:val="24"/>
              </w:rPr>
            </w:pPr>
          </w:p>
        </w:tc>
        <w:tc>
          <w:tcPr>
            <w:tcW w:w="1275" w:type="dxa"/>
            <w:vAlign w:val="center"/>
          </w:tcPr>
          <w:p w14:paraId="33A9C5B5">
            <w:pPr>
              <w:snapToGrid w:val="0"/>
              <w:spacing w:line="360" w:lineRule="auto"/>
              <w:jc w:val="center"/>
              <w:rPr>
                <w:rFonts w:ascii="仿宋" w:hAnsi="仿宋" w:eastAsia="仿宋" w:cs="Times New Roman"/>
                <w:sz w:val="24"/>
                <w:szCs w:val="24"/>
              </w:rPr>
            </w:pPr>
          </w:p>
        </w:tc>
        <w:tc>
          <w:tcPr>
            <w:tcW w:w="1276" w:type="dxa"/>
            <w:vAlign w:val="center"/>
          </w:tcPr>
          <w:p w14:paraId="377F49EA">
            <w:pPr>
              <w:snapToGrid w:val="0"/>
              <w:spacing w:line="360" w:lineRule="auto"/>
              <w:jc w:val="center"/>
              <w:rPr>
                <w:rFonts w:ascii="仿宋" w:hAnsi="仿宋" w:eastAsia="仿宋" w:cs="Times New Roman"/>
                <w:sz w:val="24"/>
                <w:szCs w:val="24"/>
              </w:rPr>
            </w:pPr>
          </w:p>
        </w:tc>
        <w:tc>
          <w:tcPr>
            <w:tcW w:w="851" w:type="dxa"/>
            <w:vAlign w:val="center"/>
          </w:tcPr>
          <w:p w14:paraId="478D7F32">
            <w:pPr>
              <w:snapToGrid w:val="0"/>
              <w:spacing w:line="360" w:lineRule="auto"/>
              <w:jc w:val="center"/>
              <w:rPr>
                <w:rFonts w:ascii="仿宋" w:hAnsi="仿宋" w:eastAsia="仿宋" w:cs="Times New Roman"/>
                <w:sz w:val="24"/>
                <w:szCs w:val="24"/>
              </w:rPr>
            </w:pPr>
          </w:p>
        </w:tc>
        <w:tc>
          <w:tcPr>
            <w:tcW w:w="1151" w:type="dxa"/>
            <w:vAlign w:val="center"/>
          </w:tcPr>
          <w:p w14:paraId="6D89D991">
            <w:pPr>
              <w:snapToGrid w:val="0"/>
              <w:spacing w:line="360" w:lineRule="auto"/>
              <w:jc w:val="center"/>
              <w:rPr>
                <w:rFonts w:ascii="仿宋" w:hAnsi="仿宋" w:eastAsia="仿宋" w:cs="Times New Roman"/>
                <w:sz w:val="24"/>
                <w:szCs w:val="24"/>
              </w:rPr>
            </w:pPr>
          </w:p>
        </w:tc>
      </w:tr>
      <w:tr w14:paraId="6ABC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vAlign w:val="center"/>
          </w:tcPr>
          <w:p w14:paraId="3939908A">
            <w:pPr>
              <w:snapToGrid w:val="0"/>
              <w:spacing w:line="360" w:lineRule="auto"/>
              <w:jc w:val="center"/>
              <w:rPr>
                <w:rFonts w:ascii="仿宋" w:hAnsi="仿宋" w:eastAsia="仿宋" w:cs="Times New Roman"/>
                <w:sz w:val="24"/>
                <w:szCs w:val="24"/>
              </w:rPr>
            </w:pPr>
            <w:r>
              <w:rPr>
                <w:rFonts w:hint="eastAsia" w:ascii="仿宋" w:hAnsi="仿宋" w:eastAsia="仿宋" w:cs="Times New Roman"/>
                <w:sz w:val="24"/>
                <w:szCs w:val="24"/>
              </w:rPr>
              <w:t>2</w:t>
            </w:r>
          </w:p>
        </w:tc>
        <w:tc>
          <w:tcPr>
            <w:tcW w:w="1321" w:type="dxa"/>
            <w:vAlign w:val="center"/>
          </w:tcPr>
          <w:p w14:paraId="71AFEB1B">
            <w:pPr>
              <w:snapToGrid w:val="0"/>
              <w:spacing w:line="360" w:lineRule="auto"/>
              <w:jc w:val="center"/>
              <w:rPr>
                <w:rFonts w:ascii="仿宋" w:hAnsi="仿宋" w:eastAsia="仿宋" w:cs="Times New Roman"/>
                <w:sz w:val="24"/>
                <w:szCs w:val="24"/>
              </w:rPr>
            </w:pPr>
          </w:p>
        </w:tc>
        <w:tc>
          <w:tcPr>
            <w:tcW w:w="1417" w:type="dxa"/>
            <w:vAlign w:val="center"/>
          </w:tcPr>
          <w:p w14:paraId="71365654">
            <w:pPr>
              <w:snapToGrid w:val="0"/>
              <w:spacing w:line="360" w:lineRule="auto"/>
              <w:jc w:val="center"/>
              <w:rPr>
                <w:rFonts w:ascii="仿宋" w:hAnsi="仿宋" w:eastAsia="仿宋" w:cs="Times New Roman"/>
                <w:sz w:val="24"/>
                <w:szCs w:val="24"/>
              </w:rPr>
            </w:pPr>
          </w:p>
        </w:tc>
        <w:tc>
          <w:tcPr>
            <w:tcW w:w="1418" w:type="dxa"/>
            <w:vAlign w:val="center"/>
          </w:tcPr>
          <w:p w14:paraId="6B4A6A32">
            <w:pPr>
              <w:snapToGrid w:val="0"/>
              <w:spacing w:line="360" w:lineRule="auto"/>
              <w:jc w:val="center"/>
              <w:rPr>
                <w:rFonts w:ascii="仿宋" w:hAnsi="仿宋" w:eastAsia="仿宋" w:cs="Times New Roman"/>
                <w:sz w:val="24"/>
                <w:szCs w:val="24"/>
              </w:rPr>
            </w:pPr>
          </w:p>
        </w:tc>
        <w:tc>
          <w:tcPr>
            <w:tcW w:w="1275" w:type="dxa"/>
            <w:vAlign w:val="center"/>
          </w:tcPr>
          <w:p w14:paraId="71506F58">
            <w:pPr>
              <w:snapToGrid w:val="0"/>
              <w:spacing w:line="360" w:lineRule="auto"/>
              <w:jc w:val="center"/>
              <w:rPr>
                <w:rFonts w:ascii="仿宋" w:hAnsi="仿宋" w:eastAsia="仿宋" w:cs="Times New Roman"/>
                <w:sz w:val="24"/>
                <w:szCs w:val="24"/>
              </w:rPr>
            </w:pPr>
          </w:p>
        </w:tc>
        <w:tc>
          <w:tcPr>
            <w:tcW w:w="1276" w:type="dxa"/>
            <w:vAlign w:val="center"/>
          </w:tcPr>
          <w:p w14:paraId="22D1D722">
            <w:pPr>
              <w:snapToGrid w:val="0"/>
              <w:spacing w:line="360" w:lineRule="auto"/>
              <w:jc w:val="center"/>
              <w:rPr>
                <w:rFonts w:ascii="仿宋" w:hAnsi="仿宋" w:eastAsia="仿宋" w:cs="Times New Roman"/>
                <w:sz w:val="24"/>
                <w:szCs w:val="24"/>
              </w:rPr>
            </w:pPr>
          </w:p>
        </w:tc>
        <w:tc>
          <w:tcPr>
            <w:tcW w:w="851" w:type="dxa"/>
            <w:vAlign w:val="center"/>
          </w:tcPr>
          <w:p w14:paraId="3EA227C9">
            <w:pPr>
              <w:snapToGrid w:val="0"/>
              <w:spacing w:line="360" w:lineRule="auto"/>
              <w:jc w:val="center"/>
              <w:rPr>
                <w:rFonts w:ascii="仿宋" w:hAnsi="仿宋" w:eastAsia="仿宋" w:cs="Times New Roman"/>
                <w:sz w:val="24"/>
                <w:szCs w:val="24"/>
              </w:rPr>
            </w:pPr>
          </w:p>
        </w:tc>
        <w:tc>
          <w:tcPr>
            <w:tcW w:w="1151" w:type="dxa"/>
            <w:vAlign w:val="center"/>
          </w:tcPr>
          <w:p w14:paraId="315C224F">
            <w:pPr>
              <w:snapToGrid w:val="0"/>
              <w:spacing w:line="360" w:lineRule="auto"/>
              <w:jc w:val="center"/>
              <w:rPr>
                <w:rFonts w:ascii="仿宋" w:hAnsi="仿宋" w:eastAsia="仿宋" w:cs="Times New Roman"/>
                <w:sz w:val="24"/>
                <w:szCs w:val="24"/>
              </w:rPr>
            </w:pPr>
          </w:p>
        </w:tc>
      </w:tr>
      <w:tr w14:paraId="35FC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6A5B9EC9">
            <w:pPr>
              <w:snapToGrid w:val="0"/>
              <w:spacing w:line="360" w:lineRule="auto"/>
              <w:jc w:val="center"/>
              <w:rPr>
                <w:rFonts w:ascii="仿宋" w:hAnsi="仿宋" w:eastAsia="仿宋" w:cs="Times New Roman"/>
                <w:sz w:val="24"/>
                <w:szCs w:val="24"/>
              </w:rPr>
            </w:pPr>
            <w:r>
              <w:rPr>
                <w:rFonts w:hint="eastAsia" w:ascii="仿宋" w:hAnsi="仿宋" w:eastAsia="仿宋" w:cs="Times New Roman"/>
                <w:sz w:val="24"/>
                <w:szCs w:val="24"/>
              </w:rPr>
              <w:t>3</w:t>
            </w:r>
          </w:p>
        </w:tc>
        <w:tc>
          <w:tcPr>
            <w:tcW w:w="1321" w:type="dxa"/>
            <w:vAlign w:val="center"/>
          </w:tcPr>
          <w:p w14:paraId="3628F5E3">
            <w:pPr>
              <w:snapToGrid w:val="0"/>
              <w:spacing w:line="360" w:lineRule="auto"/>
              <w:jc w:val="center"/>
              <w:rPr>
                <w:rFonts w:ascii="仿宋" w:hAnsi="仿宋" w:eastAsia="仿宋" w:cs="Times New Roman"/>
                <w:sz w:val="24"/>
                <w:szCs w:val="24"/>
              </w:rPr>
            </w:pPr>
          </w:p>
        </w:tc>
        <w:tc>
          <w:tcPr>
            <w:tcW w:w="1417" w:type="dxa"/>
            <w:vAlign w:val="center"/>
          </w:tcPr>
          <w:p w14:paraId="0687BEEE">
            <w:pPr>
              <w:snapToGrid w:val="0"/>
              <w:spacing w:line="360" w:lineRule="auto"/>
              <w:jc w:val="center"/>
              <w:rPr>
                <w:rFonts w:ascii="仿宋" w:hAnsi="仿宋" w:eastAsia="仿宋" w:cs="Times New Roman"/>
                <w:sz w:val="24"/>
                <w:szCs w:val="24"/>
              </w:rPr>
            </w:pPr>
          </w:p>
        </w:tc>
        <w:tc>
          <w:tcPr>
            <w:tcW w:w="1418" w:type="dxa"/>
            <w:vAlign w:val="center"/>
          </w:tcPr>
          <w:p w14:paraId="28953DED">
            <w:pPr>
              <w:snapToGrid w:val="0"/>
              <w:spacing w:line="360" w:lineRule="auto"/>
              <w:jc w:val="center"/>
              <w:rPr>
                <w:rFonts w:ascii="仿宋" w:hAnsi="仿宋" w:eastAsia="仿宋" w:cs="Times New Roman"/>
                <w:sz w:val="24"/>
                <w:szCs w:val="24"/>
              </w:rPr>
            </w:pPr>
          </w:p>
        </w:tc>
        <w:tc>
          <w:tcPr>
            <w:tcW w:w="1275" w:type="dxa"/>
            <w:vAlign w:val="center"/>
          </w:tcPr>
          <w:p w14:paraId="6DE815C4">
            <w:pPr>
              <w:snapToGrid w:val="0"/>
              <w:spacing w:line="360" w:lineRule="auto"/>
              <w:jc w:val="center"/>
              <w:rPr>
                <w:rFonts w:ascii="仿宋" w:hAnsi="仿宋" w:eastAsia="仿宋" w:cs="Times New Roman"/>
                <w:sz w:val="24"/>
                <w:szCs w:val="24"/>
              </w:rPr>
            </w:pPr>
          </w:p>
        </w:tc>
        <w:tc>
          <w:tcPr>
            <w:tcW w:w="1276" w:type="dxa"/>
            <w:vAlign w:val="center"/>
          </w:tcPr>
          <w:p w14:paraId="58ED3CBF">
            <w:pPr>
              <w:snapToGrid w:val="0"/>
              <w:spacing w:line="360" w:lineRule="auto"/>
              <w:jc w:val="center"/>
              <w:rPr>
                <w:rFonts w:ascii="仿宋" w:hAnsi="仿宋" w:eastAsia="仿宋" w:cs="Times New Roman"/>
                <w:sz w:val="24"/>
                <w:szCs w:val="24"/>
              </w:rPr>
            </w:pPr>
          </w:p>
        </w:tc>
        <w:tc>
          <w:tcPr>
            <w:tcW w:w="851" w:type="dxa"/>
            <w:vAlign w:val="center"/>
          </w:tcPr>
          <w:p w14:paraId="46085C0E">
            <w:pPr>
              <w:snapToGrid w:val="0"/>
              <w:spacing w:line="360" w:lineRule="auto"/>
              <w:jc w:val="center"/>
              <w:rPr>
                <w:rFonts w:ascii="仿宋" w:hAnsi="仿宋" w:eastAsia="仿宋" w:cs="Times New Roman"/>
                <w:sz w:val="24"/>
                <w:szCs w:val="24"/>
              </w:rPr>
            </w:pPr>
          </w:p>
        </w:tc>
        <w:tc>
          <w:tcPr>
            <w:tcW w:w="1151" w:type="dxa"/>
            <w:vAlign w:val="center"/>
          </w:tcPr>
          <w:p w14:paraId="0ACDEB73">
            <w:pPr>
              <w:snapToGrid w:val="0"/>
              <w:spacing w:line="360" w:lineRule="auto"/>
              <w:jc w:val="center"/>
              <w:rPr>
                <w:rFonts w:ascii="仿宋" w:hAnsi="仿宋" w:eastAsia="仿宋" w:cs="Times New Roman"/>
                <w:sz w:val="24"/>
                <w:szCs w:val="24"/>
              </w:rPr>
            </w:pPr>
          </w:p>
        </w:tc>
      </w:tr>
      <w:tr w14:paraId="0835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0C959AC8">
            <w:pPr>
              <w:snapToGrid w:val="0"/>
              <w:spacing w:line="360" w:lineRule="auto"/>
              <w:jc w:val="center"/>
              <w:rPr>
                <w:rFonts w:ascii="仿宋" w:hAnsi="仿宋" w:eastAsia="仿宋" w:cs="Times New Roman"/>
                <w:sz w:val="24"/>
                <w:szCs w:val="24"/>
              </w:rPr>
            </w:pPr>
            <w:r>
              <w:rPr>
                <w:rFonts w:hint="eastAsia" w:ascii="仿宋" w:hAnsi="仿宋" w:eastAsia="仿宋" w:cs="Times New Roman"/>
                <w:sz w:val="24"/>
                <w:szCs w:val="24"/>
              </w:rPr>
              <w:t>4</w:t>
            </w:r>
          </w:p>
        </w:tc>
        <w:tc>
          <w:tcPr>
            <w:tcW w:w="1321" w:type="dxa"/>
            <w:vAlign w:val="center"/>
          </w:tcPr>
          <w:p w14:paraId="797698F4">
            <w:pPr>
              <w:snapToGrid w:val="0"/>
              <w:spacing w:line="360" w:lineRule="auto"/>
              <w:jc w:val="center"/>
              <w:rPr>
                <w:rFonts w:ascii="仿宋" w:hAnsi="仿宋" w:eastAsia="仿宋" w:cs="Times New Roman"/>
                <w:sz w:val="24"/>
                <w:szCs w:val="24"/>
              </w:rPr>
            </w:pPr>
          </w:p>
        </w:tc>
        <w:tc>
          <w:tcPr>
            <w:tcW w:w="1417" w:type="dxa"/>
            <w:vAlign w:val="center"/>
          </w:tcPr>
          <w:p w14:paraId="5CE9B41B">
            <w:pPr>
              <w:snapToGrid w:val="0"/>
              <w:spacing w:line="360" w:lineRule="auto"/>
              <w:jc w:val="center"/>
              <w:rPr>
                <w:rFonts w:ascii="仿宋" w:hAnsi="仿宋" w:eastAsia="仿宋" w:cs="Times New Roman"/>
                <w:sz w:val="24"/>
                <w:szCs w:val="24"/>
              </w:rPr>
            </w:pPr>
          </w:p>
        </w:tc>
        <w:tc>
          <w:tcPr>
            <w:tcW w:w="1418" w:type="dxa"/>
            <w:vAlign w:val="center"/>
          </w:tcPr>
          <w:p w14:paraId="4505DE0E">
            <w:pPr>
              <w:snapToGrid w:val="0"/>
              <w:spacing w:line="360" w:lineRule="auto"/>
              <w:jc w:val="center"/>
              <w:rPr>
                <w:rFonts w:ascii="仿宋" w:hAnsi="仿宋" w:eastAsia="仿宋" w:cs="Times New Roman"/>
                <w:sz w:val="24"/>
                <w:szCs w:val="24"/>
              </w:rPr>
            </w:pPr>
          </w:p>
        </w:tc>
        <w:tc>
          <w:tcPr>
            <w:tcW w:w="1275" w:type="dxa"/>
            <w:vAlign w:val="center"/>
          </w:tcPr>
          <w:p w14:paraId="25C2FCF2">
            <w:pPr>
              <w:snapToGrid w:val="0"/>
              <w:spacing w:line="360" w:lineRule="auto"/>
              <w:jc w:val="center"/>
              <w:rPr>
                <w:rFonts w:ascii="仿宋" w:hAnsi="仿宋" w:eastAsia="仿宋" w:cs="Times New Roman"/>
                <w:sz w:val="24"/>
                <w:szCs w:val="24"/>
              </w:rPr>
            </w:pPr>
          </w:p>
        </w:tc>
        <w:tc>
          <w:tcPr>
            <w:tcW w:w="1276" w:type="dxa"/>
            <w:vAlign w:val="center"/>
          </w:tcPr>
          <w:p w14:paraId="57356621">
            <w:pPr>
              <w:snapToGrid w:val="0"/>
              <w:spacing w:line="360" w:lineRule="auto"/>
              <w:jc w:val="center"/>
              <w:rPr>
                <w:rFonts w:ascii="仿宋" w:hAnsi="仿宋" w:eastAsia="仿宋" w:cs="Times New Roman"/>
                <w:sz w:val="24"/>
                <w:szCs w:val="24"/>
              </w:rPr>
            </w:pPr>
          </w:p>
        </w:tc>
        <w:tc>
          <w:tcPr>
            <w:tcW w:w="851" w:type="dxa"/>
            <w:vAlign w:val="center"/>
          </w:tcPr>
          <w:p w14:paraId="52BABAEC">
            <w:pPr>
              <w:snapToGrid w:val="0"/>
              <w:spacing w:line="360" w:lineRule="auto"/>
              <w:jc w:val="center"/>
              <w:rPr>
                <w:rFonts w:ascii="仿宋" w:hAnsi="仿宋" w:eastAsia="仿宋" w:cs="Times New Roman"/>
                <w:sz w:val="24"/>
                <w:szCs w:val="24"/>
              </w:rPr>
            </w:pPr>
          </w:p>
        </w:tc>
        <w:tc>
          <w:tcPr>
            <w:tcW w:w="1151" w:type="dxa"/>
            <w:vAlign w:val="center"/>
          </w:tcPr>
          <w:p w14:paraId="321BAE4B">
            <w:pPr>
              <w:snapToGrid w:val="0"/>
              <w:spacing w:line="360" w:lineRule="auto"/>
              <w:jc w:val="center"/>
              <w:rPr>
                <w:rFonts w:ascii="仿宋" w:hAnsi="仿宋" w:eastAsia="仿宋" w:cs="Times New Roman"/>
                <w:sz w:val="24"/>
                <w:szCs w:val="24"/>
              </w:rPr>
            </w:pPr>
          </w:p>
        </w:tc>
      </w:tr>
      <w:tr w14:paraId="28F8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2BF260E4">
            <w:pPr>
              <w:snapToGrid w:val="0"/>
              <w:spacing w:line="360" w:lineRule="auto"/>
              <w:jc w:val="center"/>
              <w:rPr>
                <w:rFonts w:ascii="仿宋" w:hAnsi="仿宋" w:eastAsia="仿宋" w:cs="Times New Roman"/>
                <w:sz w:val="24"/>
                <w:szCs w:val="24"/>
              </w:rPr>
            </w:pPr>
          </w:p>
        </w:tc>
        <w:tc>
          <w:tcPr>
            <w:tcW w:w="1321" w:type="dxa"/>
            <w:vAlign w:val="center"/>
          </w:tcPr>
          <w:p w14:paraId="53A1FBE7">
            <w:pPr>
              <w:snapToGrid w:val="0"/>
              <w:spacing w:line="360" w:lineRule="auto"/>
              <w:jc w:val="center"/>
              <w:rPr>
                <w:rFonts w:ascii="仿宋" w:hAnsi="仿宋" w:eastAsia="仿宋" w:cs="Times New Roman"/>
                <w:sz w:val="24"/>
                <w:szCs w:val="24"/>
              </w:rPr>
            </w:pPr>
          </w:p>
        </w:tc>
        <w:tc>
          <w:tcPr>
            <w:tcW w:w="1417" w:type="dxa"/>
            <w:vAlign w:val="center"/>
          </w:tcPr>
          <w:p w14:paraId="7EC4D0AD">
            <w:pPr>
              <w:snapToGrid w:val="0"/>
              <w:spacing w:line="360" w:lineRule="auto"/>
              <w:jc w:val="center"/>
              <w:rPr>
                <w:rFonts w:ascii="仿宋" w:hAnsi="仿宋" w:eastAsia="仿宋" w:cs="Times New Roman"/>
                <w:sz w:val="24"/>
                <w:szCs w:val="24"/>
              </w:rPr>
            </w:pPr>
          </w:p>
        </w:tc>
        <w:tc>
          <w:tcPr>
            <w:tcW w:w="1418" w:type="dxa"/>
            <w:vAlign w:val="center"/>
          </w:tcPr>
          <w:p w14:paraId="790F6A33">
            <w:pPr>
              <w:snapToGrid w:val="0"/>
              <w:spacing w:line="360" w:lineRule="auto"/>
              <w:jc w:val="center"/>
              <w:rPr>
                <w:rFonts w:ascii="仿宋" w:hAnsi="仿宋" w:eastAsia="仿宋" w:cs="Times New Roman"/>
                <w:sz w:val="24"/>
                <w:szCs w:val="24"/>
              </w:rPr>
            </w:pPr>
          </w:p>
        </w:tc>
        <w:tc>
          <w:tcPr>
            <w:tcW w:w="1275" w:type="dxa"/>
            <w:vAlign w:val="center"/>
          </w:tcPr>
          <w:p w14:paraId="5E9C98C7">
            <w:pPr>
              <w:snapToGrid w:val="0"/>
              <w:spacing w:line="360" w:lineRule="auto"/>
              <w:jc w:val="center"/>
              <w:rPr>
                <w:rFonts w:ascii="仿宋" w:hAnsi="仿宋" w:eastAsia="仿宋" w:cs="Times New Roman"/>
                <w:sz w:val="24"/>
                <w:szCs w:val="24"/>
              </w:rPr>
            </w:pPr>
          </w:p>
        </w:tc>
        <w:tc>
          <w:tcPr>
            <w:tcW w:w="1276" w:type="dxa"/>
            <w:vAlign w:val="center"/>
          </w:tcPr>
          <w:p w14:paraId="779B2CA0">
            <w:pPr>
              <w:snapToGrid w:val="0"/>
              <w:spacing w:line="360" w:lineRule="auto"/>
              <w:jc w:val="center"/>
              <w:rPr>
                <w:rFonts w:ascii="仿宋" w:hAnsi="仿宋" w:eastAsia="仿宋" w:cs="Times New Roman"/>
                <w:sz w:val="24"/>
                <w:szCs w:val="24"/>
              </w:rPr>
            </w:pPr>
          </w:p>
        </w:tc>
        <w:tc>
          <w:tcPr>
            <w:tcW w:w="851" w:type="dxa"/>
            <w:vAlign w:val="center"/>
          </w:tcPr>
          <w:p w14:paraId="01C7FE38">
            <w:pPr>
              <w:snapToGrid w:val="0"/>
              <w:spacing w:line="360" w:lineRule="auto"/>
              <w:jc w:val="center"/>
              <w:rPr>
                <w:rFonts w:ascii="仿宋" w:hAnsi="仿宋" w:eastAsia="仿宋" w:cs="Times New Roman"/>
                <w:sz w:val="24"/>
                <w:szCs w:val="24"/>
              </w:rPr>
            </w:pPr>
          </w:p>
        </w:tc>
        <w:tc>
          <w:tcPr>
            <w:tcW w:w="1151" w:type="dxa"/>
            <w:vAlign w:val="center"/>
          </w:tcPr>
          <w:p w14:paraId="2A8146CD">
            <w:pPr>
              <w:snapToGrid w:val="0"/>
              <w:spacing w:line="360" w:lineRule="auto"/>
              <w:jc w:val="center"/>
              <w:rPr>
                <w:rFonts w:ascii="仿宋" w:hAnsi="仿宋" w:eastAsia="仿宋" w:cs="Times New Roman"/>
                <w:sz w:val="24"/>
                <w:szCs w:val="24"/>
              </w:rPr>
            </w:pPr>
          </w:p>
        </w:tc>
      </w:tr>
      <w:tr w14:paraId="6A6B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71" w:type="dxa"/>
            <w:vAlign w:val="center"/>
          </w:tcPr>
          <w:p w14:paraId="6744BBE7">
            <w:pPr>
              <w:snapToGrid w:val="0"/>
              <w:spacing w:line="360" w:lineRule="auto"/>
              <w:jc w:val="center"/>
              <w:rPr>
                <w:rFonts w:ascii="仿宋" w:hAnsi="仿宋" w:eastAsia="仿宋" w:cs="Times New Roman"/>
                <w:sz w:val="24"/>
                <w:szCs w:val="24"/>
              </w:rPr>
            </w:pPr>
            <w:r>
              <w:rPr>
                <w:rFonts w:hint="eastAsia" w:ascii="仿宋" w:hAnsi="仿宋" w:eastAsia="仿宋" w:cs="Times New Roman"/>
                <w:sz w:val="24"/>
                <w:szCs w:val="24"/>
              </w:rPr>
              <w:t>合计</w:t>
            </w:r>
          </w:p>
        </w:tc>
        <w:tc>
          <w:tcPr>
            <w:tcW w:w="8709" w:type="dxa"/>
            <w:gridSpan w:val="7"/>
            <w:vAlign w:val="center"/>
          </w:tcPr>
          <w:p w14:paraId="4402A46F">
            <w:pPr>
              <w:snapToGrid w:val="0"/>
              <w:spacing w:line="360" w:lineRule="auto"/>
              <w:jc w:val="center"/>
              <w:rPr>
                <w:rFonts w:ascii="仿宋" w:hAnsi="仿宋" w:eastAsia="仿宋" w:cs="Times New Roman"/>
                <w:sz w:val="24"/>
                <w:szCs w:val="24"/>
              </w:rPr>
            </w:pPr>
          </w:p>
        </w:tc>
      </w:tr>
    </w:tbl>
    <w:p w14:paraId="330B584A">
      <w:pPr>
        <w:spacing w:line="360" w:lineRule="auto"/>
        <w:rPr>
          <w:rFonts w:ascii="仿宋" w:hAnsi="仿宋" w:eastAsia="仿宋" w:cs="宋体"/>
          <w:kern w:val="0"/>
          <w:sz w:val="24"/>
          <w:szCs w:val="24"/>
        </w:rPr>
      </w:pPr>
      <w:r>
        <w:rPr>
          <w:rFonts w:hint="eastAsia" w:ascii="仿宋" w:hAnsi="仿宋" w:eastAsia="仿宋" w:cs="宋体"/>
          <w:kern w:val="0"/>
          <w:sz w:val="24"/>
          <w:szCs w:val="24"/>
        </w:rPr>
        <w:t>注：供应商必须详细报出采购清单中各个子项的名称、品牌、规格型号、数量、单价。且本表各分项报价合计应当与报价总表报价合计相等。请各供应商务必按照以上要求填报，否则作为无效响应处理。</w:t>
      </w:r>
    </w:p>
    <w:p w14:paraId="5665C206">
      <w:pPr>
        <w:widowControl/>
        <w:spacing w:line="360" w:lineRule="auto"/>
        <w:jc w:val="left"/>
        <w:rPr>
          <w:rFonts w:ascii="仿宋" w:hAnsi="仿宋" w:eastAsia="仿宋" w:cs="Times New Roman"/>
          <w:sz w:val="24"/>
          <w:szCs w:val="24"/>
        </w:rPr>
      </w:pPr>
      <w:r>
        <w:rPr>
          <w:rFonts w:ascii="仿宋" w:hAnsi="仿宋" w:eastAsia="仿宋" w:cs="Times New Roman"/>
          <w:sz w:val="24"/>
          <w:szCs w:val="24"/>
        </w:rPr>
        <w:br w:type="page"/>
      </w:r>
    </w:p>
    <w:p w14:paraId="74E784C3">
      <w:pPr>
        <w:snapToGrid w:val="0"/>
        <w:spacing w:line="360" w:lineRule="auto"/>
        <w:contextualSpacing/>
        <w:rPr>
          <w:rFonts w:hint="eastAsia" w:ascii="楷体" w:hAnsi="楷体" w:eastAsia="楷体" w:cs="楷体"/>
          <w:kern w:val="0"/>
          <w:sz w:val="24"/>
          <w:szCs w:val="24"/>
          <w:lang w:val="zh-CN" w:eastAsia="zh-CN"/>
        </w:rPr>
      </w:pPr>
      <w:r>
        <w:rPr>
          <w:rFonts w:hint="eastAsia" w:ascii="楷体" w:hAnsi="楷体" w:eastAsia="楷体" w:cs="楷体"/>
          <w:kern w:val="0"/>
          <w:sz w:val="24"/>
          <w:szCs w:val="24"/>
          <w:lang w:val="zh-CN"/>
        </w:rPr>
        <w:t>附件1</w:t>
      </w:r>
      <w:r>
        <w:rPr>
          <w:rFonts w:hint="eastAsia" w:ascii="楷体" w:hAnsi="楷体" w:eastAsia="楷体" w:cs="楷体"/>
          <w:kern w:val="0"/>
          <w:sz w:val="24"/>
          <w:szCs w:val="24"/>
          <w:lang w:val="en-US" w:eastAsia="zh-CN"/>
        </w:rPr>
        <w:t>0</w:t>
      </w:r>
    </w:p>
    <w:p w14:paraId="0DBEF691">
      <w:pPr>
        <w:spacing w:line="360" w:lineRule="auto"/>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响应函</w:t>
      </w:r>
    </w:p>
    <w:p w14:paraId="2767C086">
      <w:pPr>
        <w:pStyle w:val="2"/>
      </w:pPr>
    </w:p>
    <w:tbl>
      <w:tblPr>
        <w:tblStyle w:val="7"/>
        <w:tblW w:w="88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62"/>
        <w:gridCol w:w="7084"/>
      </w:tblGrid>
      <w:tr w14:paraId="725967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1762" w:type="dxa"/>
            <w:vMerge w:val="restart"/>
            <w:tcBorders>
              <w:top w:val="outset" w:color="auto" w:sz="6" w:space="0"/>
              <w:left w:val="outset" w:color="auto" w:sz="6" w:space="0"/>
              <w:right w:val="outset" w:color="auto" w:sz="6" w:space="0"/>
            </w:tcBorders>
            <w:vAlign w:val="center"/>
          </w:tcPr>
          <w:p w14:paraId="6C917EE0">
            <w:pPr>
              <w:widowControl/>
              <w:jc w:val="center"/>
              <w:rPr>
                <w:rFonts w:ascii="仿宋" w:hAnsi="仿宋" w:eastAsia="仿宋" w:cs="宋体"/>
                <w:color w:val="000000"/>
                <w:kern w:val="0"/>
                <w:sz w:val="24"/>
                <w:szCs w:val="24"/>
              </w:rPr>
            </w:pPr>
            <w:r>
              <w:rPr>
                <w:rFonts w:hint="eastAsia" w:ascii="仿宋" w:hAnsi="仿宋" w:eastAsia="仿宋" w:cs="宋体"/>
                <w:b/>
                <w:bCs/>
                <w:color w:val="000000"/>
                <w:kern w:val="0"/>
                <w:sz w:val="24"/>
                <w:szCs w:val="24"/>
              </w:rPr>
              <w:t>项目信息</w:t>
            </w:r>
          </w:p>
        </w:tc>
        <w:tc>
          <w:tcPr>
            <w:tcW w:w="7084" w:type="dxa"/>
            <w:tcBorders>
              <w:top w:val="outset" w:color="auto" w:sz="6" w:space="0"/>
              <w:left w:val="outset" w:color="auto" w:sz="6" w:space="0"/>
              <w:bottom w:val="outset" w:color="auto" w:sz="6" w:space="0"/>
              <w:right w:val="outset" w:color="auto" w:sz="6" w:space="0"/>
            </w:tcBorders>
            <w:vAlign w:val="center"/>
          </w:tcPr>
          <w:p w14:paraId="316553C7">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项目名称：</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tc>
      </w:tr>
      <w:tr w14:paraId="281B10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1762" w:type="dxa"/>
            <w:vMerge w:val="continue"/>
            <w:tcBorders>
              <w:left w:val="outset" w:color="auto" w:sz="6" w:space="0"/>
              <w:bottom w:val="outset" w:color="auto" w:sz="6" w:space="0"/>
              <w:right w:val="outset" w:color="auto" w:sz="6" w:space="0"/>
            </w:tcBorders>
            <w:vAlign w:val="center"/>
          </w:tcPr>
          <w:p w14:paraId="07879C20">
            <w:pPr>
              <w:widowControl/>
              <w:jc w:val="left"/>
              <w:rPr>
                <w:rFonts w:ascii="仿宋" w:hAnsi="仿宋" w:eastAsia="仿宋" w:cs="宋体"/>
                <w:color w:val="000000"/>
                <w:kern w:val="0"/>
                <w:sz w:val="24"/>
                <w:szCs w:val="24"/>
              </w:rPr>
            </w:pPr>
          </w:p>
        </w:tc>
        <w:tc>
          <w:tcPr>
            <w:tcW w:w="7084" w:type="dxa"/>
            <w:tcBorders>
              <w:top w:val="outset" w:color="auto" w:sz="6" w:space="0"/>
              <w:left w:val="outset" w:color="auto" w:sz="6" w:space="0"/>
              <w:bottom w:val="outset" w:color="auto" w:sz="6" w:space="0"/>
              <w:right w:val="outset" w:color="auto" w:sz="6" w:space="0"/>
            </w:tcBorders>
            <w:vAlign w:val="center"/>
          </w:tcPr>
          <w:p w14:paraId="41E4E793">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项目编号：</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tc>
      </w:tr>
      <w:tr w14:paraId="60FCAE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1762" w:type="dxa"/>
            <w:vMerge w:val="restart"/>
            <w:tcBorders>
              <w:top w:val="outset" w:color="auto" w:sz="6" w:space="0"/>
              <w:left w:val="outset" w:color="auto" w:sz="6" w:space="0"/>
              <w:right w:val="outset" w:color="auto" w:sz="6" w:space="0"/>
            </w:tcBorders>
            <w:vAlign w:val="center"/>
          </w:tcPr>
          <w:p w14:paraId="0560DFD6">
            <w:pPr>
              <w:widowControl/>
              <w:jc w:val="center"/>
              <w:rPr>
                <w:rFonts w:ascii="仿宋" w:hAnsi="仿宋" w:eastAsia="仿宋" w:cs="宋体"/>
                <w:color w:val="000000"/>
                <w:kern w:val="0"/>
                <w:sz w:val="28"/>
                <w:szCs w:val="28"/>
              </w:rPr>
            </w:pPr>
            <w:r>
              <w:rPr>
                <w:rFonts w:hint="eastAsia" w:ascii="仿宋" w:hAnsi="仿宋" w:eastAsia="仿宋" w:cs="宋体"/>
                <w:b/>
                <w:color w:val="000000"/>
                <w:kern w:val="0"/>
                <w:sz w:val="24"/>
                <w:szCs w:val="24"/>
              </w:rPr>
              <w:t>供应商信息</w:t>
            </w:r>
          </w:p>
        </w:tc>
        <w:tc>
          <w:tcPr>
            <w:tcW w:w="7084" w:type="dxa"/>
            <w:tcBorders>
              <w:top w:val="outset" w:color="auto" w:sz="6" w:space="0"/>
              <w:left w:val="outset" w:color="auto" w:sz="6" w:space="0"/>
              <w:bottom w:val="outset" w:color="auto" w:sz="6" w:space="0"/>
              <w:right w:val="outset" w:color="auto" w:sz="6" w:space="0"/>
            </w:tcBorders>
            <w:vAlign w:val="center"/>
          </w:tcPr>
          <w:p w14:paraId="608B5300">
            <w:pPr>
              <w:widowControl/>
              <w:jc w:val="left"/>
              <w:rPr>
                <w:rFonts w:ascii="仿宋" w:hAnsi="仿宋" w:eastAsia="仿宋" w:cs="宋体"/>
                <w:color w:val="000000"/>
                <w:kern w:val="0"/>
                <w:sz w:val="24"/>
                <w:szCs w:val="24"/>
              </w:rPr>
            </w:pPr>
            <w:r>
              <w:rPr>
                <w:rFonts w:hint="eastAsia" w:ascii="仿宋" w:hAnsi="仿宋" w:eastAsia="仿宋" w:cs="宋体"/>
                <w:bCs/>
                <w:color w:val="000000"/>
                <w:kern w:val="0"/>
                <w:sz w:val="24"/>
                <w:szCs w:val="24"/>
              </w:rPr>
              <w:t>供应商全称（公章）</w:t>
            </w:r>
            <w:r>
              <w:rPr>
                <w:rFonts w:hint="eastAsia" w:ascii="仿宋" w:hAnsi="仿宋" w:eastAsia="仿宋" w:cs="宋体"/>
                <w:color w:val="000000"/>
                <w:kern w:val="0"/>
                <w:sz w:val="24"/>
                <w:szCs w:val="24"/>
              </w:rPr>
              <w:t>：</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tc>
      </w:tr>
      <w:tr w14:paraId="3D2BE7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1762" w:type="dxa"/>
            <w:vMerge w:val="continue"/>
            <w:tcBorders>
              <w:left w:val="outset" w:color="auto" w:sz="6" w:space="0"/>
              <w:bottom w:val="outset" w:color="auto" w:sz="6" w:space="0"/>
              <w:right w:val="outset" w:color="auto" w:sz="6" w:space="0"/>
            </w:tcBorders>
            <w:vAlign w:val="center"/>
          </w:tcPr>
          <w:p w14:paraId="2FAFBA95">
            <w:pPr>
              <w:widowControl/>
              <w:jc w:val="left"/>
              <w:rPr>
                <w:rFonts w:ascii="仿宋" w:hAnsi="仿宋" w:eastAsia="仿宋" w:cs="宋体"/>
                <w:color w:val="000000"/>
                <w:kern w:val="0"/>
                <w:sz w:val="24"/>
                <w:szCs w:val="24"/>
              </w:rPr>
            </w:pPr>
          </w:p>
        </w:tc>
        <w:tc>
          <w:tcPr>
            <w:tcW w:w="7084" w:type="dxa"/>
            <w:tcBorders>
              <w:top w:val="outset" w:color="auto" w:sz="6" w:space="0"/>
              <w:left w:val="outset" w:color="auto" w:sz="6" w:space="0"/>
              <w:bottom w:val="outset" w:color="auto" w:sz="6" w:space="0"/>
              <w:right w:val="outset" w:color="auto" w:sz="6" w:space="0"/>
            </w:tcBorders>
            <w:vAlign w:val="center"/>
          </w:tcPr>
          <w:p w14:paraId="380F98C6">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统一社会信用代码：</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tc>
      </w:tr>
      <w:tr w14:paraId="6B0FED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899" w:hRule="atLeast"/>
          <w:jc w:val="center"/>
        </w:trPr>
        <w:tc>
          <w:tcPr>
            <w:tcW w:w="8846" w:type="dxa"/>
            <w:gridSpan w:val="2"/>
            <w:tcBorders>
              <w:top w:val="outset" w:color="auto" w:sz="6" w:space="0"/>
              <w:left w:val="outset" w:color="auto" w:sz="6" w:space="0"/>
              <w:bottom w:val="outset" w:color="auto" w:sz="6" w:space="0"/>
              <w:right w:val="outset" w:color="auto" w:sz="6" w:space="0"/>
            </w:tcBorders>
            <w:vAlign w:val="center"/>
          </w:tcPr>
          <w:p w14:paraId="03549947">
            <w:pPr>
              <w:widowControl/>
              <w:spacing w:line="360" w:lineRule="auto"/>
              <w:ind w:firstLine="420"/>
              <w:rPr>
                <w:rFonts w:ascii="仿宋" w:hAnsi="仿宋" w:eastAsia="仿宋" w:cs="宋体"/>
                <w:color w:val="000000"/>
                <w:kern w:val="0"/>
                <w:sz w:val="24"/>
                <w:szCs w:val="24"/>
              </w:rPr>
            </w:pPr>
            <w:r>
              <w:rPr>
                <w:rFonts w:hint="eastAsia" w:ascii="仿宋" w:hAnsi="仿宋" w:eastAsia="仿宋" w:cs="宋体"/>
                <w:color w:val="000000"/>
                <w:kern w:val="0"/>
                <w:sz w:val="24"/>
                <w:szCs w:val="24"/>
              </w:rPr>
              <w:t>现委托：</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r>
              <w:rPr>
                <w:rFonts w:hint="eastAsia" w:ascii="仿宋" w:hAnsi="仿宋" w:eastAsia="仿宋" w:cs="宋体"/>
                <w:color w:val="000000"/>
                <w:kern w:val="0"/>
                <w:sz w:val="24"/>
                <w:szCs w:val="24"/>
              </w:rPr>
              <w:t>（被授权人姓名）向南通市无线电监测站投送响应函。我方已仔细阅读采购文件，已知项目招响应过程中答疑补充等相关文件的获取途径，我方会及时关注相关网站，以防遗漏，并承诺不以此为理由提出质疑。</w:t>
            </w:r>
          </w:p>
          <w:p w14:paraId="1E9C579B">
            <w:pPr>
              <w:widowControl/>
              <w:spacing w:line="360" w:lineRule="auto"/>
              <w:ind w:firstLine="420"/>
              <w:rPr>
                <w:rFonts w:ascii="仿宋" w:hAnsi="仿宋" w:eastAsia="仿宋" w:cs="宋体"/>
                <w:b/>
                <w:color w:val="000000"/>
                <w:kern w:val="0"/>
                <w:sz w:val="24"/>
                <w:szCs w:val="24"/>
              </w:rPr>
            </w:pPr>
          </w:p>
          <w:p w14:paraId="0195B2F4">
            <w:pPr>
              <w:widowControl/>
              <w:spacing w:line="360" w:lineRule="auto"/>
              <w:ind w:firstLine="3132" w:firstLineChars="1300"/>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法定代表人（签字或盖章）：</w:t>
            </w:r>
          </w:p>
          <w:p w14:paraId="7C303042">
            <w:pPr>
              <w:pStyle w:val="2"/>
              <w:spacing w:line="360" w:lineRule="auto"/>
              <w:ind w:firstLine="3115" w:firstLineChars="1293"/>
              <w:rPr>
                <w:rFonts w:ascii="仿宋" w:hAnsi="仿宋" w:eastAsia="仿宋" w:cs="宋体"/>
                <w:color w:val="000000"/>
                <w:sz w:val="24"/>
                <w:szCs w:val="24"/>
              </w:rPr>
            </w:pPr>
            <w:r>
              <w:rPr>
                <w:rFonts w:hint="eastAsia" w:ascii="仿宋" w:hAnsi="仿宋" w:eastAsia="仿宋" w:cs="宋体"/>
                <w:b/>
                <w:color w:val="000000"/>
                <w:sz w:val="24"/>
                <w:szCs w:val="24"/>
              </w:rPr>
              <w:t>被授权人（签字）</w:t>
            </w:r>
            <w:r>
              <w:rPr>
                <w:rFonts w:hint="eastAsia" w:ascii="仿宋" w:hAnsi="仿宋" w:eastAsia="仿宋" w:cs="宋体"/>
                <w:color w:val="000000"/>
                <w:sz w:val="24"/>
                <w:szCs w:val="24"/>
              </w:rPr>
              <w:t>：</w:t>
            </w:r>
          </w:p>
          <w:p w14:paraId="1469607C">
            <w:pPr>
              <w:spacing w:line="360" w:lineRule="auto"/>
              <w:ind w:firstLine="4320" w:firstLineChars="1800"/>
            </w:pPr>
            <w:r>
              <w:rPr>
                <w:rFonts w:hint="eastAsia" w:ascii="仿宋" w:hAnsi="仿宋" w:eastAsia="仿宋" w:cs="宋体"/>
                <w:color w:val="000000"/>
                <w:kern w:val="0"/>
                <w:sz w:val="24"/>
                <w:szCs w:val="24"/>
              </w:rPr>
              <w:t>年    月    日</w:t>
            </w:r>
          </w:p>
        </w:tc>
      </w:tr>
      <w:tr w14:paraId="4DFCAB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762" w:type="dxa"/>
            <w:vMerge w:val="restart"/>
            <w:tcBorders>
              <w:top w:val="outset" w:color="auto" w:sz="6" w:space="0"/>
              <w:left w:val="outset" w:color="auto" w:sz="6" w:space="0"/>
              <w:right w:val="outset" w:color="auto" w:sz="6" w:space="0"/>
            </w:tcBorders>
            <w:vAlign w:val="center"/>
          </w:tcPr>
          <w:p w14:paraId="78899A97">
            <w:pPr>
              <w:widowControl/>
              <w:jc w:val="center"/>
              <w:rPr>
                <w:rFonts w:ascii="仿宋" w:hAnsi="仿宋" w:eastAsia="仿宋" w:cs="宋体"/>
                <w:color w:val="000000"/>
                <w:kern w:val="0"/>
                <w:sz w:val="24"/>
                <w:szCs w:val="24"/>
              </w:rPr>
            </w:pPr>
            <w:r>
              <w:rPr>
                <w:rFonts w:hint="eastAsia" w:ascii="仿宋" w:hAnsi="仿宋" w:eastAsia="仿宋" w:cs="宋体"/>
                <w:b/>
                <w:bCs/>
                <w:color w:val="000000"/>
                <w:kern w:val="0"/>
                <w:sz w:val="24"/>
                <w:szCs w:val="24"/>
              </w:rPr>
              <w:t>被授权人信息</w:t>
            </w:r>
          </w:p>
        </w:tc>
        <w:tc>
          <w:tcPr>
            <w:tcW w:w="7084" w:type="dxa"/>
            <w:tcBorders>
              <w:top w:val="outset" w:color="auto" w:sz="6" w:space="0"/>
              <w:left w:val="outset" w:color="auto" w:sz="6" w:space="0"/>
              <w:bottom w:val="outset" w:color="auto" w:sz="6" w:space="0"/>
              <w:right w:val="outset" w:color="auto" w:sz="6" w:space="0"/>
            </w:tcBorders>
            <w:vAlign w:val="center"/>
          </w:tcPr>
          <w:p w14:paraId="5833A5E7">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姓名：</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tc>
      </w:tr>
      <w:tr w14:paraId="399005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762" w:type="dxa"/>
            <w:vMerge w:val="continue"/>
            <w:tcBorders>
              <w:left w:val="outset" w:color="auto" w:sz="6" w:space="0"/>
              <w:right w:val="outset" w:color="auto" w:sz="6" w:space="0"/>
            </w:tcBorders>
            <w:vAlign w:val="center"/>
          </w:tcPr>
          <w:p w14:paraId="78B1253C">
            <w:pPr>
              <w:widowControl/>
              <w:ind w:firstLine="420"/>
              <w:jc w:val="left"/>
              <w:rPr>
                <w:rFonts w:ascii="仿宋" w:hAnsi="仿宋" w:eastAsia="仿宋" w:cs="宋体"/>
                <w:color w:val="000000"/>
                <w:kern w:val="0"/>
                <w:sz w:val="24"/>
                <w:szCs w:val="24"/>
              </w:rPr>
            </w:pPr>
          </w:p>
        </w:tc>
        <w:tc>
          <w:tcPr>
            <w:tcW w:w="7084" w:type="dxa"/>
            <w:tcBorders>
              <w:top w:val="outset" w:color="auto" w:sz="6" w:space="0"/>
              <w:left w:val="outset" w:color="auto" w:sz="6" w:space="0"/>
              <w:bottom w:val="outset" w:color="auto" w:sz="6" w:space="0"/>
              <w:right w:val="outset" w:color="auto" w:sz="6" w:space="0"/>
            </w:tcBorders>
            <w:vAlign w:val="center"/>
          </w:tcPr>
          <w:p w14:paraId="287D552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联系电话：</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tc>
      </w:tr>
      <w:tr w14:paraId="7A350E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1762" w:type="dxa"/>
            <w:vMerge w:val="continue"/>
            <w:tcBorders>
              <w:left w:val="outset" w:color="auto" w:sz="6" w:space="0"/>
              <w:bottom w:val="outset" w:color="auto" w:sz="6" w:space="0"/>
              <w:right w:val="outset" w:color="auto" w:sz="6" w:space="0"/>
            </w:tcBorders>
            <w:vAlign w:val="center"/>
          </w:tcPr>
          <w:p w14:paraId="4A655D82">
            <w:pPr>
              <w:widowControl/>
              <w:ind w:firstLine="420"/>
              <w:jc w:val="left"/>
              <w:rPr>
                <w:rFonts w:ascii="仿宋" w:hAnsi="仿宋" w:eastAsia="仿宋" w:cs="宋体"/>
                <w:color w:val="000000"/>
                <w:kern w:val="0"/>
                <w:sz w:val="24"/>
                <w:szCs w:val="24"/>
              </w:rPr>
            </w:pPr>
          </w:p>
        </w:tc>
        <w:tc>
          <w:tcPr>
            <w:tcW w:w="7084" w:type="dxa"/>
            <w:tcBorders>
              <w:top w:val="outset" w:color="auto" w:sz="6" w:space="0"/>
              <w:left w:val="outset" w:color="auto" w:sz="6" w:space="0"/>
              <w:bottom w:val="outset" w:color="auto" w:sz="6" w:space="0"/>
              <w:right w:val="outset" w:color="auto" w:sz="6" w:space="0"/>
            </w:tcBorders>
            <w:vAlign w:val="center"/>
          </w:tcPr>
          <w:p w14:paraId="6E46D9B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二代身份证号码：</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tc>
      </w:tr>
      <w:tr w14:paraId="42AA17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846" w:type="dxa"/>
            <w:gridSpan w:val="2"/>
            <w:tcBorders>
              <w:top w:val="outset" w:color="auto" w:sz="6" w:space="0"/>
              <w:left w:val="outset" w:color="auto" w:sz="6" w:space="0"/>
              <w:bottom w:val="outset" w:color="auto" w:sz="6" w:space="0"/>
              <w:right w:val="outset" w:color="auto" w:sz="6" w:space="0"/>
            </w:tcBorders>
            <w:vAlign w:val="center"/>
          </w:tcPr>
          <w:p w14:paraId="0C1187D1">
            <w:pPr>
              <w:widowControl/>
              <w:ind w:firstLine="241" w:firstLineChars="100"/>
              <w:jc w:val="left"/>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注：1.本表中</w:t>
            </w:r>
            <w:r>
              <w:rPr>
                <w:rFonts w:hint="eastAsia" w:ascii="仿宋" w:hAnsi="仿宋" w:eastAsia="仿宋" w:cs="宋体"/>
                <w:b/>
                <w:bCs/>
                <w:color w:val="000000"/>
                <w:kern w:val="0"/>
                <w:sz w:val="28"/>
                <w:szCs w:val="28"/>
              </w:rPr>
              <w:t>[  ]</w:t>
            </w:r>
            <w:r>
              <w:rPr>
                <w:rFonts w:hint="eastAsia" w:ascii="仿宋" w:hAnsi="仿宋" w:eastAsia="仿宋" w:cs="宋体"/>
                <w:b/>
                <w:bCs/>
                <w:color w:val="000000"/>
                <w:kern w:val="0"/>
                <w:sz w:val="24"/>
                <w:szCs w:val="24"/>
              </w:rPr>
              <w:t>均需填写，并按要求签字盖章后，将扫描件发送至指定邮箱。</w:t>
            </w:r>
          </w:p>
          <w:p w14:paraId="076B1B15">
            <w:pPr>
              <w:pStyle w:val="2"/>
              <w:ind w:firstLine="711" w:firstLineChars="295"/>
            </w:pPr>
            <w:r>
              <w:rPr>
                <w:rFonts w:hint="eastAsia" w:ascii="仿宋" w:hAnsi="仿宋" w:eastAsia="仿宋" w:cs="宋体"/>
                <w:b/>
                <w:bCs/>
                <w:color w:val="000000"/>
                <w:sz w:val="24"/>
                <w:szCs w:val="24"/>
              </w:rPr>
              <w:t>2.供应商对内容的真实性和有效性负全部责任。</w:t>
            </w:r>
          </w:p>
        </w:tc>
      </w:tr>
    </w:tbl>
    <w:p w14:paraId="6B32D600">
      <w:pPr>
        <w:rPr>
          <w:rFonts w:ascii="仿宋" w:hAnsi="仿宋" w:eastAsia="仿宋" w:cs="宋体"/>
          <w:b/>
          <w:bCs/>
          <w:color w:val="000000"/>
          <w:kern w:val="0"/>
          <w:sz w:val="24"/>
          <w:szCs w:val="24"/>
        </w:rPr>
      </w:pPr>
    </w:p>
    <w:p w14:paraId="4AE6042B">
      <w:pP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附件：营业执照并加盖公章。</w:t>
      </w:r>
    </w:p>
    <w:p w14:paraId="04973132">
      <w:pPr>
        <w:pStyle w:val="2"/>
        <w:rPr>
          <w:rFonts w:hint="eastAsia" w:ascii="仿宋" w:hAnsi="仿宋" w:eastAsia="仿宋" w:cs="宋体"/>
          <w:b/>
          <w:bCs/>
          <w:color w:val="000000"/>
          <w:kern w:val="0"/>
          <w:sz w:val="24"/>
          <w:szCs w:val="24"/>
        </w:rPr>
      </w:pPr>
    </w:p>
    <w:p w14:paraId="2C6CB44C">
      <w:pPr>
        <w:rPr>
          <w:rFonts w:hint="eastAsia" w:ascii="仿宋" w:hAnsi="仿宋" w:eastAsia="仿宋" w:cs="宋体"/>
          <w:b/>
          <w:bCs/>
          <w:color w:val="000000"/>
          <w:kern w:val="0"/>
          <w:sz w:val="24"/>
          <w:szCs w:val="24"/>
        </w:rPr>
      </w:pPr>
    </w:p>
    <w:p w14:paraId="704B3B86">
      <w:pPr>
        <w:pStyle w:val="2"/>
        <w:rPr>
          <w:rFonts w:hint="eastAsia" w:ascii="仿宋" w:hAnsi="仿宋" w:eastAsia="仿宋" w:cs="宋体"/>
          <w:b/>
          <w:bCs/>
          <w:color w:val="000000"/>
          <w:kern w:val="0"/>
          <w:sz w:val="24"/>
          <w:szCs w:val="24"/>
        </w:rPr>
      </w:pPr>
    </w:p>
    <w:p w14:paraId="6A60A8FF">
      <w:pPr>
        <w:rPr>
          <w:rFonts w:hint="eastAsia" w:ascii="仿宋" w:hAnsi="仿宋" w:eastAsia="仿宋" w:cs="宋体"/>
          <w:b/>
          <w:bCs/>
          <w:color w:val="000000"/>
          <w:kern w:val="0"/>
          <w:sz w:val="24"/>
          <w:szCs w:val="24"/>
        </w:rPr>
      </w:pPr>
    </w:p>
    <w:p w14:paraId="3C614708">
      <w:pPr>
        <w:pStyle w:val="2"/>
        <w:rPr>
          <w:rFonts w:hint="eastAsia" w:ascii="仿宋" w:hAnsi="仿宋" w:eastAsia="仿宋" w:cs="宋体"/>
          <w:b/>
          <w:bCs/>
          <w:color w:val="000000"/>
          <w:kern w:val="0"/>
          <w:sz w:val="24"/>
          <w:szCs w:val="24"/>
        </w:rPr>
      </w:pPr>
    </w:p>
    <w:p w14:paraId="76F9520F">
      <w:pPr>
        <w:rPr>
          <w:rFonts w:hint="eastAsia" w:ascii="仿宋" w:hAnsi="仿宋" w:eastAsia="仿宋" w:cs="宋体"/>
          <w:b/>
          <w:bCs/>
          <w:color w:val="000000"/>
          <w:kern w:val="0"/>
          <w:sz w:val="24"/>
          <w:szCs w:val="24"/>
        </w:rPr>
      </w:pPr>
    </w:p>
    <w:p w14:paraId="6B9015CB">
      <w:pPr>
        <w:rPr>
          <w:color w:val="0000FF"/>
        </w:rPr>
      </w:pPr>
    </w:p>
    <w:p w14:paraId="328CB422">
      <w:pPr>
        <w:snapToGrid w:val="0"/>
        <w:spacing w:line="360" w:lineRule="auto"/>
        <w:contextualSpacing/>
        <w:rPr>
          <w:rFonts w:hint="default" w:ascii="楷体" w:hAnsi="楷体" w:eastAsia="楷体" w:cs="楷体"/>
          <w:kern w:val="0"/>
          <w:sz w:val="24"/>
          <w:szCs w:val="24"/>
          <w:lang w:val="en-US" w:eastAsia="zh-CN"/>
        </w:rPr>
      </w:pPr>
      <w:r>
        <w:rPr>
          <w:rFonts w:hint="eastAsia" w:ascii="楷体" w:hAnsi="楷体" w:eastAsia="楷体" w:cs="楷体"/>
          <w:kern w:val="0"/>
          <w:sz w:val="24"/>
          <w:szCs w:val="24"/>
          <w:lang w:val="zh-CN"/>
        </w:rPr>
        <w:t>附件1</w:t>
      </w:r>
      <w:r>
        <w:rPr>
          <w:rFonts w:hint="eastAsia" w:ascii="楷体" w:hAnsi="楷体" w:eastAsia="楷体" w:cs="楷体"/>
          <w:kern w:val="0"/>
          <w:sz w:val="24"/>
          <w:szCs w:val="24"/>
          <w:lang w:val="en-US" w:eastAsia="zh-CN"/>
        </w:rPr>
        <w:t>1</w:t>
      </w:r>
    </w:p>
    <w:p w14:paraId="79BD1482">
      <w:pPr>
        <w:spacing w:line="360" w:lineRule="auto"/>
        <w:jc w:val="center"/>
        <w:rPr>
          <w:rFonts w:hint="default" w:ascii="黑体" w:hAnsi="黑体" w:eastAsia="黑体" w:cs="黑体"/>
          <w:b w:val="0"/>
          <w:bCs w:val="0"/>
          <w:kern w:val="0"/>
          <w:sz w:val="24"/>
          <w:szCs w:val="24"/>
          <w:lang w:val="en-US" w:eastAsia="zh-CN"/>
        </w:rPr>
      </w:pPr>
      <w:r>
        <w:rPr>
          <w:rFonts w:hint="eastAsia" w:ascii="黑体" w:hAnsi="黑体" w:eastAsia="黑体" w:cs="黑体"/>
          <w:b w:val="0"/>
          <w:bCs w:val="0"/>
          <w:kern w:val="0"/>
          <w:sz w:val="24"/>
          <w:szCs w:val="24"/>
          <w:lang w:val="en-US" w:eastAsia="zh-CN"/>
        </w:rPr>
        <w:t>隐患解决应答表（必须提交，格式如下）</w:t>
      </w:r>
    </w:p>
    <w:tbl>
      <w:tblPr>
        <w:tblStyle w:val="8"/>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329"/>
        <w:gridCol w:w="2230"/>
        <w:gridCol w:w="3476"/>
      </w:tblGrid>
      <w:tr w14:paraId="7EB9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6" w:type="dxa"/>
            <w:vAlign w:val="center"/>
          </w:tcPr>
          <w:p w14:paraId="0449D741">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宋体"/>
                <w:b/>
                <w:bCs/>
                <w:color w:val="000000"/>
                <w:kern w:val="0"/>
                <w:sz w:val="24"/>
                <w:szCs w:val="24"/>
                <w:lang w:val="en-US" w:eastAsia="zh-CN"/>
              </w:rPr>
            </w:pPr>
            <w:r>
              <w:rPr>
                <w:rFonts w:hint="eastAsia" w:ascii="仿宋" w:hAnsi="仿宋" w:eastAsia="仿宋" w:cs="宋体"/>
                <w:b/>
                <w:bCs/>
                <w:color w:val="000000"/>
                <w:kern w:val="0"/>
                <w:sz w:val="24"/>
                <w:szCs w:val="24"/>
                <w:lang w:val="en-US" w:eastAsia="zh-CN"/>
              </w:rPr>
              <w:t>序号</w:t>
            </w:r>
          </w:p>
        </w:tc>
        <w:tc>
          <w:tcPr>
            <w:tcW w:w="2354" w:type="dxa"/>
            <w:vAlign w:val="center"/>
          </w:tcPr>
          <w:p w14:paraId="25987F92">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宋体"/>
                <w:b/>
                <w:bCs/>
                <w:color w:val="000000"/>
                <w:kern w:val="0"/>
                <w:sz w:val="24"/>
                <w:szCs w:val="24"/>
                <w:lang w:val="en-US" w:eastAsia="zh-CN"/>
              </w:rPr>
            </w:pPr>
            <w:r>
              <w:rPr>
                <w:rFonts w:hint="eastAsia" w:ascii="仿宋" w:hAnsi="仿宋" w:eastAsia="仿宋" w:cs="宋体"/>
                <w:b/>
                <w:bCs/>
                <w:color w:val="000000"/>
                <w:kern w:val="0"/>
                <w:sz w:val="24"/>
                <w:szCs w:val="24"/>
                <w:lang w:val="en-US" w:eastAsia="zh-CN"/>
              </w:rPr>
              <w:t>塔型</w:t>
            </w:r>
          </w:p>
        </w:tc>
        <w:tc>
          <w:tcPr>
            <w:tcW w:w="2251" w:type="dxa"/>
            <w:vAlign w:val="center"/>
          </w:tcPr>
          <w:p w14:paraId="0213EAF7">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宋体"/>
                <w:b/>
                <w:bCs/>
                <w:color w:val="000000"/>
                <w:kern w:val="0"/>
                <w:sz w:val="24"/>
                <w:szCs w:val="24"/>
                <w:lang w:val="en-US" w:eastAsia="zh-CN"/>
              </w:rPr>
            </w:pPr>
            <w:r>
              <w:rPr>
                <w:rFonts w:hint="eastAsia" w:ascii="仿宋" w:hAnsi="仿宋" w:eastAsia="仿宋" w:cs="宋体"/>
                <w:b/>
                <w:bCs/>
                <w:color w:val="000000"/>
                <w:kern w:val="0"/>
                <w:sz w:val="24"/>
                <w:szCs w:val="24"/>
                <w:lang w:val="en-US" w:eastAsia="zh-CN"/>
              </w:rPr>
              <w:t>问题隐患</w:t>
            </w:r>
          </w:p>
        </w:tc>
        <w:tc>
          <w:tcPr>
            <w:tcW w:w="3520" w:type="dxa"/>
            <w:vAlign w:val="center"/>
          </w:tcPr>
          <w:p w14:paraId="13C7399C">
            <w:pPr>
              <w:keepNext w:val="0"/>
              <w:keepLines w:val="0"/>
              <w:pageBreakBefore w:val="0"/>
              <w:widowControl/>
              <w:kinsoku/>
              <w:wordWrap/>
              <w:overflowPunct/>
              <w:topLinePunct w:val="0"/>
              <w:autoSpaceDE/>
              <w:autoSpaceDN/>
              <w:bidi w:val="0"/>
              <w:adjustRightInd/>
              <w:snapToGrid/>
              <w:spacing w:line="440" w:lineRule="exact"/>
              <w:ind w:firstLine="0"/>
              <w:jc w:val="center"/>
              <w:textAlignment w:val="auto"/>
              <w:rPr>
                <w:rFonts w:hint="eastAsia" w:ascii="仿宋" w:hAnsi="仿宋" w:eastAsia="仿宋" w:cs="宋体"/>
                <w:b/>
                <w:bCs/>
                <w:color w:val="000000"/>
                <w:kern w:val="0"/>
                <w:sz w:val="24"/>
                <w:szCs w:val="24"/>
                <w:lang w:val="en-US" w:eastAsia="zh-CN"/>
              </w:rPr>
            </w:pPr>
            <w:r>
              <w:rPr>
                <w:rFonts w:hint="eastAsia" w:ascii="仿宋" w:hAnsi="仿宋" w:eastAsia="仿宋" w:cs="宋体"/>
                <w:b/>
                <w:bCs/>
                <w:color w:val="000000"/>
                <w:kern w:val="0"/>
                <w:sz w:val="24"/>
                <w:szCs w:val="24"/>
                <w:lang w:val="en-US" w:eastAsia="zh-CN"/>
              </w:rPr>
              <w:t>供应商的具体维修方案</w:t>
            </w:r>
          </w:p>
          <w:p w14:paraId="0A08E8D8">
            <w:pPr>
              <w:keepNext w:val="0"/>
              <w:keepLines w:val="0"/>
              <w:pageBreakBefore w:val="0"/>
              <w:widowControl/>
              <w:kinsoku/>
              <w:wordWrap/>
              <w:overflowPunct/>
              <w:topLinePunct w:val="0"/>
              <w:autoSpaceDE/>
              <w:autoSpaceDN/>
              <w:bidi w:val="0"/>
              <w:adjustRightInd/>
              <w:snapToGrid/>
              <w:spacing w:line="440" w:lineRule="exact"/>
              <w:ind w:firstLine="0"/>
              <w:jc w:val="center"/>
              <w:textAlignment w:val="auto"/>
              <w:rPr>
                <w:rFonts w:hint="default" w:ascii="仿宋" w:hAnsi="仿宋" w:eastAsia="仿宋" w:cs="宋体"/>
                <w:b/>
                <w:bCs/>
                <w:color w:val="000000"/>
                <w:kern w:val="0"/>
                <w:sz w:val="24"/>
                <w:szCs w:val="24"/>
                <w:lang w:val="en-US" w:eastAsia="zh-CN"/>
              </w:rPr>
            </w:pPr>
            <w:r>
              <w:rPr>
                <w:rFonts w:hint="eastAsia" w:ascii="仿宋" w:hAnsi="仿宋" w:eastAsia="仿宋" w:cs="宋体"/>
                <w:b/>
                <w:bCs/>
                <w:color w:val="000000"/>
                <w:kern w:val="0"/>
                <w:sz w:val="24"/>
                <w:szCs w:val="24"/>
                <w:lang w:val="en-US" w:eastAsia="zh-CN"/>
              </w:rPr>
              <w:t>与技术举措</w:t>
            </w:r>
          </w:p>
        </w:tc>
      </w:tr>
      <w:tr w14:paraId="6701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46" w:type="dxa"/>
            <w:vAlign w:val="center"/>
          </w:tcPr>
          <w:p w14:paraId="61609C90">
            <w:pPr>
              <w:keepNext w:val="0"/>
              <w:keepLines w:val="0"/>
              <w:pageBreakBefore w:val="0"/>
              <w:widowControl/>
              <w:kinsoku/>
              <w:wordWrap/>
              <w:overflowPunct/>
              <w:topLinePunct w:val="0"/>
              <w:autoSpaceDE/>
              <w:autoSpaceDN/>
              <w:bidi w:val="0"/>
              <w:adjustRightInd/>
              <w:snapToGrid/>
              <w:spacing w:line="440" w:lineRule="exact"/>
              <w:ind w:firstLine="0"/>
              <w:jc w:val="center"/>
              <w:textAlignment w:val="auto"/>
              <w:rPr>
                <w:rFonts w:hint="default" w:ascii="仿宋" w:hAnsi="仿宋" w:eastAsia="仿宋" w:cs="宋体"/>
                <w:color w:val="000000"/>
                <w:kern w:val="0"/>
                <w:sz w:val="24"/>
                <w:szCs w:val="24"/>
                <w:lang w:val="en-US" w:eastAsia="zh-CN"/>
              </w:rPr>
            </w:pPr>
            <w:r>
              <w:rPr>
                <w:rFonts w:hint="default" w:ascii="仿宋" w:hAnsi="仿宋" w:eastAsia="仿宋" w:cs="宋体"/>
                <w:color w:val="000000"/>
                <w:kern w:val="0"/>
                <w:sz w:val="24"/>
                <w:szCs w:val="24"/>
                <w:lang w:val="en-US" w:eastAsia="zh-CN"/>
              </w:rPr>
              <w:t>1</w:t>
            </w:r>
          </w:p>
        </w:tc>
        <w:tc>
          <w:tcPr>
            <w:tcW w:w="2354" w:type="dxa"/>
            <w:vAlign w:val="center"/>
          </w:tcPr>
          <w:p w14:paraId="3E3641CC">
            <w:pPr>
              <w:keepNext w:val="0"/>
              <w:keepLines w:val="0"/>
              <w:pageBreakBefore w:val="0"/>
              <w:widowControl/>
              <w:kinsoku/>
              <w:wordWrap/>
              <w:overflowPunct/>
              <w:topLinePunct w:val="0"/>
              <w:autoSpaceDE/>
              <w:autoSpaceDN/>
              <w:bidi w:val="0"/>
              <w:adjustRightInd/>
              <w:snapToGrid/>
              <w:spacing w:line="440" w:lineRule="exact"/>
              <w:ind w:firstLine="0"/>
              <w:textAlignment w:val="auto"/>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例：</w:t>
            </w:r>
            <w:r>
              <w:rPr>
                <w:rFonts w:hint="default" w:ascii="仿宋" w:hAnsi="仿宋" w:eastAsia="仿宋" w:cs="宋体"/>
                <w:color w:val="000000"/>
                <w:kern w:val="0"/>
                <w:sz w:val="24"/>
                <w:szCs w:val="24"/>
                <w:lang w:val="en-US" w:eastAsia="zh-CN"/>
              </w:rPr>
              <w:t>四管拉线塔</w:t>
            </w:r>
            <w:r>
              <w:rPr>
                <w:rFonts w:hint="eastAsia" w:ascii="仿宋" w:hAnsi="仿宋" w:eastAsia="仿宋" w:cs="宋体"/>
                <w:color w:val="000000"/>
                <w:kern w:val="0"/>
                <w:sz w:val="24"/>
                <w:szCs w:val="24"/>
                <w:lang w:val="en-US" w:eastAsia="zh-CN"/>
              </w:rPr>
              <w:t>（10米）</w:t>
            </w:r>
          </w:p>
        </w:tc>
        <w:tc>
          <w:tcPr>
            <w:tcW w:w="2251" w:type="dxa"/>
            <w:vAlign w:val="center"/>
          </w:tcPr>
          <w:p w14:paraId="212A1A03">
            <w:pPr>
              <w:keepNext w:val="0"/>
              <w:keepLines w:val="0"/>
              <w:pageBreakBefore w:val="0"/>
              <w:widowControl/>
              <w:kinsoku/>
              <w:wordWrap/>
              <w:overflowPunct/>
              <w:topLinePunct w:val="0"/>
              <w:autoSpaceDE/>
              <w:autoSpaceDN/>
              <w:bidi w:val="0"/>
              <w:adjustRightInd/>
              <w:snapToGrid/>
              <w:spacing w:line="440" w:lineRule="exact"/>
              <w:ind w:firstLine="0"/>
              <w:textAlignment w:val="auto"/>
              <w:rPr>
                <w:rFonts w:hint="default" w:ascii="仿宋" w:hAnsi="仿宋" w:eastAsia="仿宋" w:cs="宋体"/>
                <w:color w:val="000000"/>
                <w:kern w:val="0"/>
                <w:sz w:val="24"/>
                <w:szCs w:val="24"/>
                <w:lang w:val="en-US" w:eastAsia="zh-CN"/>
              </w:rPr>
            </w:pPr>
            <w:r>
              <w:rPr>
                <w:rFonts w:hint="default" w:ascii="仿宋" w:hAnsi="仿宋" w:eastAsia="仿宋" w:cs="宋体"/>
                <w:color w:val="000000"/>
                <w:kern w:val="0"/>
                <w:sz w:val="24"/>
                <w:szCs w:val="24"/>
                <w:lang w:val="en-US" w:eastAsia="zh-CN"/>
              </w:rPr>
              <w:t>拉线上端固定不规范。</w:t>
            </w:r>
          </w:p>
        </w:tc>
        <w:tc>
          <w:tcPr>
            <w:tcW w:w="3520" w:type="dxa"/>
            <w:vAlign w:val="center"/>
          </w:tcPr>
          <w:p w14:paraId="12A7B924">
            <w:pPr>
              <w:keepNext w:val="0"/>
              <w:keepLines w:val="0"/>
              <w:pageBreakBefore w:val="0"/>
              <w:widowControl/>
              <w:kinsoku/>
              <w:wordWrap/>
              <w:overflowPunct/>
              <w:topLinePunct w:val="0"/>
              <w:autoSpaceDE/>
              <w:autoSpaceDN/>
              <w:bidi w:val="0"/>
              <w:adjustRightInd/>
              <w:snapToGrid/>
              <w:spacing w:line="440" w:lineRule="exact"/>
              <w:ind w:firstLine="0"/>
              <w:textAlignment w:val="auto"/>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按规范重新固定拉线等。</w:t>
            </w:r>
          </w:p>
        </w:tc>
      </w:tr>
      <w:tr w14:paraId="50C2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46" w:type="dxa"/>
            <w:vAlign w:val="center"/>
          </w:tcPr>
          <w:p w14:paraId="06E33D3A">
            <w:pPr>
              <w:keepNext w:val="0"/>
              <w:keepLines w:val="0"/>
              <w:pageBreakBefore w:val="0"/>
              <w:widowControl/>
              <w:kinsoku/>
              <w:wordWrap/>
              <w:overflowPunct/>
              <w:topLinePunct w:val="0"/>
              <w:autoSpaceDE/>
              <w:autoSpaceDN/>
              <w:bidi w:val="0"/>
              <w:adjustRightInd/>
              <w:snapToGrid/>
              <w:spacing w:line="440" w:lineRule="exact"/>
              <w:ind w:firstLine="0"/>
              <w:jc w:val="center"/>
              <w:textAlignment w:val="auto"/>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w:t>
            </w:r>
          </w:p>
        </w:tc>
        <w:tc>
          <w:tcPr>
            <w:tcW w:w="2354" w:type="dxa"/>
            <w:vAlign w:val="center"/>
          </w:tcPr>
          <w:p w14:paraId="7B07CF92">
            <w:pPr>
              <w:keepNext w:val="0"/>
              <w:keepLines w:val="0"/>
              <w:pageBreakBefore w:val="0"/>
              <w:widowControl/>
              <w:kinsoku/>
              <w:wordWrap/>
              <w:overflowPunct/>
              <w:topLinePunct w:val="0"/>
              <w:autoSpaceDE/>
              <w:autoSpaceDN/>
              <w:bidi w:val="0"/>
              <w:adjustRightInd/>
              <w:snapToGrid/>
              <w:spacing w:line="440" w:lineRule="exact"/>
              <w:ind w:firstLine="0"/>
              <w:jc w:val="center"/>
              <w:textAlignment w:val="auto"/>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w:t>
            </w:r>
          </w:p>
        </w:tc>
        <w:tc>
          <w:tcPr>
            <w:tcW w:w="2251" w:type="dxa"/>
            <w:vAlign w:val="center"/>
          </w:tcPr>
          <w:p w14:paraId="45406934">
            <w:pPr>
              <w:keepNext w:val="0"/>
              <w:keepLines w:val="0"/>
              <w:pageBreakBefore w:val="0"/>
              <w:widowControl/>
              <w:kinsoku/>
              <w:wordWrap/>
              <w:overflowPunct/>
              <w:topLinePunct w:val="0"/>
              <w:autoSpaceDE/>
              <w:autoSpaceDN/>
              <w:bidi w:val="0"/>
              <w:adjustRightInd/>
              <w:snapToGrid/>
              <w:spacing w:line="440" w:lineRule="exact"/>
              <w:ind w:firstLine="0"/>
              <w:jc w:val="center"/>
              <w:textAlignment w:val="auto"/>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w:t>
            </w:r>
          </w:p>
        </w:tc>
        <w:tc>
          <w:tcPr>
            <w:tcW w:w="3520" w:type="dxa"/>
            <w:vAlign w:val="center"/>
          </w:tcPr>
          <w:p w14:paraId="1422ADF4">
            <w:pPr>
              <w:keepNext w:val="0"/>
              <w:keepLines w:val="0"/>
              <w:pageBreakBefore w:val="0"/>
              <w:widowControl/>
              <w:kinsoku/>
              <w:wordWrap/>
              <w:overflowPunct/>
              <w:topLinePunct w:val="0"/>
              <w:autoSpaceDE/>
              <w:autoSpaceDN/>
              <w:bidi w:val="0"/>
              <w:adjustRightInd/>
              <w:snapToGrid/>
              <w:spacing w:line="440" w:lineRule="exact"/>
              <w:ind w:firstLine="0"/>
              <w:jc w:val="center"/>
              <w:textAlignment w:val="auto"/>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w:t>
            </w:r>
          </w:p>
        </w:tc>
      </w:tr>
    </w:tbl>
    <w:p w14:paraId="3C4414E6">
      <w:pPr>
        <w:snapToGrid w:val="0"/>
        <w:spacing w:line="360" w:lineRule="auto"/>
        <w:contextualSpacing/>
        <w:rPr>
          <w:rFonts w:hint="eastAsia" w:ascii="楷体" w:hAnsi="楷体" w:eastAsia="楷体" w:cs="楷体"/>
          <w:color w:val="C00000"/>
          <w:kern w:val="0"/>
          <w:sz w:val="24"/>
          <w:szCs w:val="24"/>
          <w:lang w:val="zh-CN"/>
        </w:rPr>
      </w:pPr>
    </w:p>
    <w:p w14:paraId="7C2195B5">
      <w:pPr>
        <w:rPr>
          <w:color w:val="C00000"/>
        </w:rPr>
      </w:pPr>
    </w:p>
    <w:p w14:paraId="6C202930"/>
    <w:sectPr>
      <w:footerReference r:id="rId3" w:type="default"/>
      <w:pgSz w:w="11906" w:h="16838"/>
      <w:pgMar w:top="1418" w:right="1418" w:bottom="1418" w:left="1701" w:header="851" w:footer="992" w:gutter="0"/>
      <w:cols w:space="425"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Calibri Light">
    <w:altName w:val="Calibri"/>
    <w:panose1 w:val="020F0302020204030204"/>
    <w:charset w:val="00"/>
    <w:family w:val="auto"/>
    <w:pitch w:val="default"/>
    <w:sig w:usb0="00000000" w:usb1="00000000"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sz w:val="21"/>
        <w:szCs w:val="21"/>
      </w:rPr>
      <w:id w:val="1236827657"/>
    </w:sdtPr>
    <w:sdtEndPr>
      <w:rPr>
        <w:rFonts w:ascii="仿宋" w:hAnsi="仿宋" w:eastAsia="仿宋"/>
        <w:sz w:val="21"/>
        <w:szCs w:val="21"/>
      </w:rPr>
    </w:sdtEndPr>
    <w:sdtContent>
      <w:sdt>
        <w:sdtPr>
          <w:rPr>
            <w:rFonts w:ascii="仿宋" w:hAnsi="仿宋" w:eastAsia="仿宋"/>
            <w:sz w:val="21"/>
            <w:szCs w:val="21"/>
          </w:rPr>
          <w:id w:val="98381352"/>
        </w:sdtPr>
        <w:sdtEndPr>
          <w:rPr>
            <w:rFonts w:ascii="仿宋" w:hAnsi="仿宋" w:eastAsia="仿宋"/>
            <w:sz w:val="21"/>
            <w:szCs w:val="21"/>
          </w:rPr>
        </w:sdtEndPr>
        <w:sdtContent>
          <w:p w14:paraId="30B1757E">
            <w:pPr>
              <w:pStyle w:val="6"/>
              <w:jc w:val="center"/>
              <w:rPr>
                <w:rFonts w:ascii="仿宋" w:hAnsi="仿宋" w:eastAsia="仿宋"/>
                <w:sz w:val="21"/>
                <w:szCs w:val="21"/>
              </w:rPr>
            </w:pPr>
            <w:r>
              <w:rPr>
                <w:rFonts w:ascii="仿宋" w:hAnsi="仿宋" w:eastAsia="仿宋"/>
                <w:sz w:val="21"/>
                <w:szCs w:val="21"/>
                <w:lang w:val="zh-CN"/>
              </w:rPr>
              <w:t xml:space="preserve"> </w:t>
            </w:r>
            <w:r>
              <w:rPr>
                <w:rFonts w:ascii="仿宋" w:hAnsi="仿宋" w:eastAsia="仿宋"/>
                <w:bCs/>
                <w:sz w:val="21"/>
                <w:szCs w:val="21"/>
              </w:rPr>
              <w:fldChar w:fldCharType="begin"/>
            </w:r>
            <w:r>
              <w:rPr>
                <w:rFonts w:ascii="仿宋" w:hAnsi="仿宋" w:eastAsia="仿宋"/>
                <w:bCs/>
                <w:sz w:val="21"/>
                <w:szCs w:val="21"/>
              </w:rPr>
              <w:instrText xml:space="preserve">PAGE</w:instrText>
            </w:r>
            <w:r>
              <w:rPr>
                <w:rFonts w:ascii="仿宋" w:hAnsi="仿宋" w:eastAsia="仿宋"/>
                <w:bCs/>
                <w:sz w:val="21"/>
                <w:szCs w:val="21"/>
              </w:rPr>
              <w:fldChar w:fldCharType="separate"/>
            </w:r>
            <w:r>
              <w:rPr>
                <w:rFonts w:ascii="仿宋" w:hAnsi="仿宋" w:eastAsia="仿宋"/>
                <w:bCs/>
                <w:sz w:val="21"/>
                <w:szCs w:val="21"/>
              </w:rPr>
              <w:t>22</w:t>
            </w:r>
            <w:r>
              <w:rPr>
                <w:rFonts w:ascii="仿宋" w:hAnsi="仿宋" w:eastAsia="仿宋"/>
                <w:bCs/>
                <w:sz w:val="21"/>
                <w:szCs w:val="21"/>
              </w:rPr>
              <w:fldChar w:fldCharType="end"/>
            </w:r>
            <w:r>
              <w:rPr>
                <w:rFonts w:ascii="仿宋" w:hAnsi="仿宋" w:eastAsia="仿宋"/>
                <w:sz w:val="21"/>
                <w:szCs w:val="21"/>
                <w:lang w:val="zh-CN"/>
              </w:rPr>
              <w:t xml:space="preserve"> / </w:t>
            </w:r>
            <w:r>
              <w:rPr>
                <w:rFonts w:ascii="仿宋" w:hAnsi="仿宋" w:eastAsia="仿宋"/>
                <w:bCs/>
                <w:sz w:val="21"/>
                <w:szCs w:val="21"/>
              </w:rPr>
              <w:fldChar w:fldCharType="begin"/>
            </w:r>
            <w:r>
              <w:rPr>
                <w:rFonts w:ascii="仿宋" w:hAnsi="仿宋" w:eastAsia="仿宋"/>
                <w:bCs/>
                <w:sz w:val="21"/>
                <w:szCs w:val="21"/>
              </w:rPr>
              <w:instrText xml:space="preserve">NUMPAGES</w:instrText>
            </w:r>
            <w:r>
              <w:rPr>
                <w:rFonts w:ascii="仿宋" w:hAnsi="仿宋" w:eastAsia="仿宋"/>
                <w:bCs/>
                <w:sz w:val="21"/>
                <w:szCs w:val="21"/>
              </w:rPr>
              <w:fldChar w:fldCharType="separate"/>
            </w:r>
            <w:r>
              <w:rPr>
                <w:rFonts w:ascii="仿宋" w:hAnsi="仿宋" w:eastAsia="仿宋"/>
                <w:bCs/>
                <w:sz w:val="21"/>
                <w:szCs w:val="21"/>
              </w:rPr>
              <w:t>40</w:t>
            </w:r>
            <w:r>
              <w:rPr>
                <w:rFonts w:ascii="仿宋" w:hAnsi="仿宋" w:eastAsia="仿宋"/>
                <w:bCs/>
                <w:sz w:val="21"/>
                <w:szCs w:val="21"/>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76193C"/>
    <w:multiLevelType w:val="multilevel"/>
    <w:tmpl w:val="0276193C"/>
    <w:lvl w:ilvl="0" w:tentative="0">
      <w:start w:val="1"/>
      <w:numFmt w:val="chineseCountingThousand"/>
      <w:suff w:val="space"/>
      <w:lvlText w:val="第%1章"/>
      <w:lvlJc w:val="left"/>
      <w:pPr>
        <w:ind w:left="0" w:firstLine="0"/>
      </w:pPr>
      <w:rPr>
        <w:rFonts w:hint="eastAsia"/>
      </w:rPr>
    </w:lvl>
    <w:lvl w:ilvl="1" w:tentative="0">
      <w:start w:val="1"/>
      <w:numFmt w:val="decimal"/>
      <w:suff w:val="space"/>
      <w:lvlText w:val="%2."/>
      <w:lvlJc w:val="left"/>
      <w:pPr>
        <w:ind w:left="0" w:firstLine="0"/>
      </w:pPr>
      <w:rPr>
        <w:rFonts w:hint="eastAsia"/>
      </w:rPr>
    </w:lvl>
    <w:lvl w:ilvl="2" w:tentative="0">
      <w:start w:val="1"/>
      <w:numFmt w:val="decimal"/>
      <w:pStyle w:val="5"/>
      <w:suff w:val="space"/>
      <w:lvlText w:val="%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7167F"/>
    <w:rsid w:val="01774C6A"/>
    <w:rsid w:val="01AD7280"/>
    <w:rsid w:val="01CD3D8C"/>
    <w:rsid w:val="0335395A"/>
    <w:rsid w:val="04CA5184"/>
    <w:rsid w:val="06597282"/>
    <w:rsid w:val="06C13B3D"/>
    <w:rsid w:val="07280E5C"/>
    <w:rsid w:val="0A2716EF"/>
    <w:rsid w:val="0A4A21E5"/>
    <w:rsid w:val="0AAC26AE"/>
    <w:rsid w:val="0CA05FA3"/>
    <w:rsid w:val="0F6634D4"/>
    <w:rsid w:val="10B4201D"/>
    <w:rsid w:val="10CF1464"/>
    <w:rsid w:val="10F16DCD"/>
    <w:rsid w:val="12CF3DEC"/>
    <w:rsid w:val="14795EEB"/>
    <w:rsid w:val="15E94BBD"/>
    <w:rsid w:val="17E7717C"/>
    <w:rsid w:val="186E164B"/>
    <w:rsid w:val="1A9C3DE6"/>
    <w:rsid w:val="1AEF01E6"/>
    <w:rsid w:val="1B387853"/>
    <w:rsid w:val="1B495A57"/>
    <w:rsid w:val="1B610FF3"/>
    <w:rsid w:val="1BCC2910"/>
    <w:rsid w:val="1D055AFA"/>
    <w:rsid w:val="1D44297A"/>
    <w:rsid w:val="1D6C3BB3"/>
    <w:rsid w:val="1EC21DA9"/>
    <w:rsid w:val="1F690AC7"/>
    <w:rsid w:val="1F78690B"/>
    <w:rsid w:val="22C60538"/>
    <w:rsid w:val="23437976"/>
    <w:rsid w:val="241E2177"/>
    <w:rsid w:val="26094761"/>
    <w:rsid w:val="272F71A1"/>
    <w:rsid w:val="273B6B9C"/>
    <w:rsid w:val="277D341D"/>
    <w:rsid w:val="27F21951"/>
    <w:rsid w:val="295E6D3B"/>
    <w:rsid w:val="2A6603D4"/>
    <w:rsid w:val="2B975BA8"/>
    <w:rsid w:val="2C7F2067"/>
    <w:rsid w:val="2D7F02B6"/>
    <w:rsid w:val="30214C10"/>
    <w:rsid w:val="310D1B0A"/>
    <w:rsid w:val="31BC4D7D"/>
    <w:rsid w:val="32802193"/>
    <w:rsid w:val="33544C1D"/>
    <w:rsid w:val="335F759A"/>
    <w:rsid w:val="33C61EE3"/>
    <w:rsid w:val="34852299"/>
    <w:rsid w:val="34A55C57"/>
    <w:rsid w:val="34AE2FBC"/>
    <w:rsid w:val="357240D1"/>
    <w:rsid w:val="36910587"/>
    <w:rsid w:val="36DA3B18"/>
    <w:rsid w:val="36F30FAF"/>
    <w:rsid w:val="3727573D"/>
    <w:rsid w:val="383C4522"/>
    <w:rsid w:val="398048E2"/>
    <w:rsid w:val="3B020039"/>
    <w:rsid w:val="3B0F7A4C"/>
    <w:rsid w:val="3FC25C55"/>
    <w:rsid w:val="4095560E"/>
    <w:rsid w:val="414C3A28"/>
    <w:rsid w:val="424D6740"/>
    <w:rsid w:val="427F0774"/>
    <w:rsid w:val="430E5D85"/>
    <w:rsid w:val="435172B7"/>
    <w:rsid w:val="4359242C"/>
    <w:rsid w:val="44C15625"/>
    <w:rsid w:val="44F93EC7"/>
    <w:rsid w:val="46780E1B"/>
    <w:rsid w:val="46DC2A99"/>
    <w:rsid w:val="475A5F5D"/>
    <w:rsid w:val="47E72F20"/>
    <w:rsid w:val="47FA469B"/>
    <w:rsid w:val="488B3822"/>
    <w:rsid w:val="4A5C5CE8"/>
    <w:rsid w:val="4B6B1B7D"/>
    <w:rsid w:val="4BCC5D64"/>
    <w:rsid w:val="4D7F6F33"/>
    <w:rsid w:val="4E3C3BC2"/>
    <w:rsid w:val="4E8862BB"/>
    <w:rsid w:val="4EF179BD"/>
    <w:rsid w:val="50475110"/>
    <w:rsid w:val="50EF2622"/>
    <w:rsid w:val="519F7BA4"/>
    <w:rsid w:val="521560B8"/>
    <w:rsid w:val="52B21B59"/>
    <w:rsid w:val="549E2395"/>
    <w:rsid w:val="550D3F9A"/>
    <w:rsid w:val="562D7E5B"/>
    <w:rsid w:val="56EE0C86"/>
    <w:rsid w:val="57272B15"/>
    <w:rsid w:val="58290DCD"/>
    <w:rsid w:val="584F4B3F"/>
    <w:rsid w:val="5866626E"/>
    <w:rsid w:val="593A3226"/>
    <w:rsid w:val="59AD6BD6"/>
    <w:rsid w:val="5A5B2878"/>
    <w:rsid w:val="5AF34ABD"/>
    <w:rsid w:val="5CA64E20"/>
    <w:rsid w:val="5D5A52C7"/>
    <w:rsid w:val="5D7575E4"/>
    <w:rsid w:val="5D83165C"/>
    <w:rsid w:val="5E3D50DF"/>
    <w:rsid w:val="5E4C4C10"/>
    <w:rsid w:val="60106057"/>
    <w:rsid w:val="603C5E31"/>
    <w:rsid w:val="6080057B"/>
    <w:rsid w:val="612E16FD"/>
    <w:rsid w:val="61E17CED"/>
    <w:rsid w:val="62047ED8"/>
    <w:rsid w:val="621868D0"/>
    <w:rsid w:val="62CF5407"/>
    <w:rsid w:val="636C05CD"/>
    <w:rsid w:val="642A77A1"/>
    <w:rsid w:val="643A310F"/>
    <w:rsid w:val="644E6E29"/>
    <w:rsid w:val="661204ED"/>
    <w:rsid w:val="6646293E"/>
    <w:rsid w:val="681F3F15"/>
    <w:rsid w:val="682B39E8"/>
    <w:rsid w:val="68D61789"/>
    <w:rsid w:val="68DF37EE"/>
    <w:rsid w:val="69087073"/>
    <w:rsid w:val="697C2783"/>
    <w:rsid w:val="6B8579B3"/>
    <w:rsid w:val="6C0134DD"/>
    <w:rsid w:val="6C400793"/>
    <w:rsid w:val="6C853D26"/>
    <w:rsid w:val="6CD55A7F"/>
    <w:rsid w:val="6D474D5A"/>
    <w:rsid w:val="6E4C0C5C"/>
    <w:rsid w:val="6EFA5FE1"/>
    <w:rsid w:val="6FEA4288"/>
    <w:rsid w:val="70CC1BE0"/>
    <w:rsid w:val="716A4DB6"/>
    <w:rsid w:val="74C74B98"/>
    <w:rsid w:val="754C29B8"/>
    <w:rsid w:val="76EC2FDC"/>
    <w:rsid w:val="78544995"/>
    <w:rsid w:val="78EA0DDB"/>
    <w:rsid w:val="79407785"/>
    <w:rsid w:val="79D6193D"/>
    <w:rsid w:val="79E47F9A"/>
    <w:rsid w:val="7A410F49"/>
    <w:rsid w:val="7AED3876"/>
    <w:rsid w:val="7B5B2A6B"/>
    <w:rsid w:val="7B8C6398"/>
    <w:rsid w:val="7BB31965"/>
    <w:rsid w:val="7C701FB9"/>
    <w:rsid w:val="7CFD5B1E"/>
    <w:rsid w:val="7D3F67F0"/>
    <w:rsid w:val="7E135FDB"/>
    <w:rsid w:val="7F4D156A"/>
    <w:rsid w:val="7F6E0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numPr>
        <w:ilvl w:val="2"/>
        <w:numId w:val="1"/>
      </w:numPr>
      <w:overflowPunct w:val="0"/>
      <w:adjustRightInd w:val="0"/>
      <w:snapToGrid w:val="0"/>
      <w:spacing w:before="50" w:beforeLines="50" w:after="50" w:afterLines="50" w:line="360" w:lineRule="auto"/>
      <w:outlineLvl w:val="2"/>
    </w:pPr>
    <w:rPr>
      <w:rFonts w:ascii="宋体" w:hAnsi="Times New Roman"/>
      <w:b/>
      <w:kern w:val="0"/>
      <w:sz w:val="24"/>
      <w:lang w:val="zh-CN"/>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段"/>
    <w:next w:val="1"/>
    <w:autoRedefine/>
    <w:qFormat/>
    <w:uiPriority w:val="0"/>
    <w:pPr>
      <w:autoSpaceDE w:val="0"/>
      <w:autoSpaceDN w:val="0"/>
      <w:ind w:firstLine="200"/>
      <w:jc w:val="both"/>
    </w:pPr>
    <w:rPr>
      <w:rFonts w:ascii="宋体" w:hAnsi="Calibri" w:eastAsia="仿宋_GB2312" w:cs="Times New Roman"/>
      <w:sz w:val="21"/>
      <w:szCs w:val="22"/>
      <w:lang w:val="en-US" w:eastAsia="zh-CN"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table" w:customStyle="1" w:styleId="11">
    <w:name w:val="网格型3"/>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8249</Words>
  <Characters>8633</Characters>
  <Lines>0</Lines>
  <Paragraphs>0</Paragraphs>
  <TotalTime>9</TotalTime>
  <ScaleCrop>false</ScaleCrop>
  <LinksUpToDate>false</LinksUpToDate>
  <CharactersWithSpaces>8725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2025-11-08T02:17:00Z</dcterms:created>
  <dc:creator>Administrator</dc:creator>
  <cp:lastModifiedBy>赵mj</cp:lastModifiedBy>
  <dcterms:modified xsi:type="dcterms:W3CDTF">2025-11-12T08:42:18Z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eyJoZGlkIjoiM2RhMzRkMzFhYjg3NDYwMWRlMjFmOWVlMDljZTM1NmYiLCJ1c2VySWQiOiIzOTM4MTIxMDQifQ==</vt:lpwstr>
  </property>
  <property fmtid="{D5CDD505-2E9C-101B-9397-08002B2CF9AE}" pid="4" name="ICV">
    <vt:lpwstr>1212BBAE75344C59B552197FDC94D485_13</vt:lpwstr>
  </property>
</Properties>
</file>